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D68FE" w14:textId="1681ACA8" w:rsidR="004A24D4" w:rsidRPr="001649FA" w:rsidRDefault="004A24D4" w:rsidP="00E35101">
      <w:pPr>
        <w:widowControl w:val="0"/>
        <w:autoSpaceDE w:val="0"/>
        <w:autoSpaceDN w:val="0"/>
        <w:adjustRightInd w:val="0"/>
        <w:spacing w:afterLines="60" w:after="144" w:line="22" w:lineRule="atLeast"/>
        <w:rPr>
          <w:rFonts w:ascii="Times New Roman" w:hAnsi="Times New Roman" w:cs="Times New Roman"/>
          <w:i/>
          <w:iCs/>
          <w:sz w:val="24"/>
          <w:szCs w:val="24"/>
        </w:rPr>
      </w:pPr>
    </w:p>
    <w:p w14:paraId="2F658F08" w14:textId="03748859" w:rsidR="004A24D4" w:rsidRPr="001649FA" w:rsidRDefault="004A24D4" w:rsidP="004A24D4">
      <w:pPr>
        <w:spacing w:after="160" w:line="259" w:lineRule="auto"/>
        <w:rPr>
          <w:rFonts w:ascii="Times New Roman" w:eastAsia="Times New Roman" w:hAnsi="Times New Roman" w:cs="Times New Roman"/>
          <w:b/>
          <w:smallCaps/>
          <w:sz w:val="24"/>
          <w:szCs w:val="24"/>
          <w:lang w:eastAsia="en-US"/>
        </w:rPr>
      </w:pPr>
      <w:r w:rsidRPr="001649FA">
        <w:rPr>
          <w:rFonts w:ascii="Times New Roman" w:eastAsia="Times New Roman" w:hAnsi="Times New Roman" w:cs="Times New Roman"/>
          <w:b/>
          <w:smallCaps/>
          <w:sz w:val="24"/>
          <w:szCs w:val="24"/>
          <w:lang w:eastAsia="en-US"/>
        </w:rPr>
        <w:t>Důvodová zpráva</w:t>
      </w:r>
    </w:p>
    <w:p w14:paraId="744CB307" w14:textId="54812B3E" w:rsidR="004A24D4" w:rsidRPr="001649FA" w:rsidRDefault="004A24D4" w:rsidP="004A24D4">
      <w:pPr>
        <w:spacing w:after="160"/>
        <w:jc w:val="both"/>
        <w:rPr>
          <w:rFonts w:ascii="Times New Roman" w:eastAsia="Times New Roman" w:hAnsi="Times New Roman" w:cs="Times New Roman"/>
          <w:b/>
          <w:sz w:val="24"/>
          <w:szCs w:val="24"/>
          <w:u w:val="single"/>
          <w:lang w:eastAsia="en-US"/>
        </w:rPr>
      </w:pPr>
      <w:r w:rsidRPr="001649FA">
        <w:rPr>
          <w:rFonts w:ascii="Times New Roman" w:eastAsia="Times New Roman" w:hAnsi="Times New Roman" w:cs="Times New Roman"/>
          <w:b/>
          <w:sz w:val="24"/>
          <w:szCs w:val="24"/>
          <w:u w:val="single"/>
          <w:lang w:eastAsia="en-US"/>
        </w:rPr>
        <w:t>Obecná část</w:t>
      </w:r>
    </w:p>
    <w:p w14:paraId="7A64DB09" w14:textId="0750017E"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Vysvětlení nezbytnosti navrhované právní úpravy</w:t>
      </w:r>
    </w:p>
    <w:p w14:paraId="1504CAA5" w14:textId="41754E6D" w:rsidR="00A9432C" w:rsidRPr="001649FA" w:rsidRDefault="00F97350"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Vzhledem k </w:t>
      </w:r>
      <w:r w:rsidR="00802E56">
        <w:rPr>
          <w:rFonts w:ascii="Times New Roman" w:hAnsi="Times New Roman" w:cs="Times New Roman"/>
          <w:iCs/>
          <w:sz w:val="24"/>
          <w:szCs w:val="24"/>
        </w:rPr>
        <w:t>přijetí</w:t>
      </w:r>
      <w:r w:rsidRPr="001649FA">
        <w:rPr>
          <w:rFonts w:ascii="Times New Roman" w:hAnsi="Times New Roman" w:cs="Times New Roman"/>
          <w:iCs/>
          <w:sz w:val="24"/>
          <w:szCs w:val="24"/>
        </w:rPr>
        <w:t xml:space="preserve"> zákona </w:t>
      </w:r>
      <w:r w:rsidR="003546C7">
        <w:rPr>
          <w:rFonts w:ascii="Times New Roman" w:hAnsi="Times New Roman" w:cs="Times New Roman"/>
          <w:iCs/>
          <w:sz w:val="24"/>
          <w:szCs w:val="24"/>
        </w:rPr>
        <w:t xml:space="preserve">č. 328/2025 Sb., </w:t>
      </w:r>
      <w:r w:rsidRPr="001649FA">
        <w:rPr>
          <w:rFonts w:ascii="Times New Roman" w:hAnsi="Times New Roman" w:cs="Times New Roman"/>
          <w:iCs/>
          <w:sz w:val="24"/>
          <w:szCs w:val="24"/>
        </w:rPr>
        <w:t>o výzkumu, vývoji, in</w:t>
      </w:r>
      <w:r w:rsidR="00A71B21" w:rsidRPr="001649FA">
        <w:rPr>
          <w:rFonts w:ascii="Times New Roman" w:hAnsi="Times New Roman" w:cs="Times New Roman"/>
          <w:iCs/>
          <w:sz w:val="24"/>
          <w:szCs w:val="24"/>
        </w:rPr>
        <w:t>ov</w:t>
      </w:r>
      <w:r w:rsidRPr="001649FA">
        <w:rPr>
          <w:rFonts w:ascii="Times New Roman" w:hAnsi="Times New Roman" w:cs="Times New Roman"/>
          <w:iCs/>
          <w:sz w:val="24"/>
          <w:szCs w:val="24"/>
        </w:rPr>
        <w:t>acích a transferu znalostí</w:t>
      </w:r>
      <w:r w:rsidR="00170E56">
        <w:rPr>
          <w:rFonts w:ascii="Times New Roman" w:hAnsi="Times New Roman" w:cs="Times New Roman"/>
          <w:iCs/>
          <w:sz w:val="24"/>
          <w:szCs w:val="24"/>
        </w:rPr>
        <w:t xml:space="preserve"> (dále jen „zákon </w:t>
      </w:r>
      <w:r w:rsidR="00802E56">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kterým byl </w:t>
      </w:r>
      <w:r w:rsidR="00BF2F89" w:rsidRPr="001649FA">
        <w:rPr>
          <w:rFonts w:ascii="Times New Roman" w:hAnsi="Times New Roman" w:cs="Times New Roman"/>
          <w:iCs/>
          <w:sz w:val="24"/>
          <w:szCs w:val="24"/>
        </w:rPr>
        <w:t xml:space="preserve">nahrazen </w:t>
      </w:r>
      <w:r w:rsidRPr="001649FA">
        <w:rPr>
          <w:rFonts w:ascii="Times New Roman" w:hAnsi="Times New Roman" w:cs="Times New Roman"/>
          <w:iCs/>
          <w:sz w:val="24"/>
          <w:szCs w:val="24"/>
        </w:rPr>
        <w:t>zákon č.</w:t>
      </w:r>
      <w:r w:rsidR="00802E56">
        <w:rPr>
          <w:rFonts w:ascii="Times New Roman" w:hAnsi="Times New Roman" w:cs="Times New Roman"/>
          <w:iCs/>
          <w:sz w:val="24"/>
          <w:szCs w:val="24"/>
        </w:rPr>
        <w:t> </w:t>
      </w:r>
      <w:r w:rsidRPr="001649FA">
        <w:rPr>
          <w:rFonts w:ascii="Times New Roman" w:hAnsi="Times New Roman" w:cs="Times New Roman"/>
          <w:iCs/>
          <w:sz w:val="24"/>
          <w:szCs w:val="24"/>
        </w:rPr>
        <w:t>130/2002 Sb.</w:t>
      </w:r>
      <w:r w:rsidR="00BF2F89" w:rsidRPr="001649FA">
        <w:rPr>
          <w:rFonts w:ascii="Times New Roman" w:hAnsi="Times New Roman" w:cs="Times New Roman"/>
          <w:iCs/>
          <w:sz w:val="24"/>
          <w:szCs w:val="24"/>
        </w:rPr>
        <w:t>, o podpoře výzkumu, vývoje a inovací z veřejných prostředků a o změně některých souvisejících zákonů (zákon o podpoře výzkumu, vývoje a inovací</w:t>
      </w:r>
      <w:r w:rsidR="002545F8">
        <w:rPr>
          <w:rFonts w:ascii="Times New Roman" w:hAnsi="Times New Roman" w:cs="Times New Roman"/>
          <w:iCs/>
          <w:sz w:val="24"/>
          <w:szCs w:val="24"/>
        </w:rPr>
        <w:t>; dále jen „zákon č. 130/2002 Sb.)</w:t>
      </w:r>
      <w:r w:rsidRPr="001649FA">
        <w:rPr>
          <w:rFonts w:ascii="Times New Roman" w:hAnsi="Times New Roman" w:cs="Times New Roman"/>
          <w:iCs/>
          <w:sz w:val="24"/>
          <w:szCs w:val="24"/>
        </w:rPr>
        <w:t>, musí být vydán nový prováděcí předpis upravující podm</w:t>
      </w:r>
      <w:r w:rsidR="006F70EC">
        <w:rPr>
          <w:rFonts w:ascii="Times New Roman" w:hAnsi="Times New Roman" w:cs="Times New Roman"/>
          <w:iCs/>
          <w:sz w:val="24"/>
          <w:szCs w:val="24"/>
        </w:rPr>
        <w:t>í</w:t>
      </w:r>
      <w:r w:rsidRPr="001649FA">
        <w:rPr>
          <w:rFonts w:ascii="Times New Roman" w:hAnsi="Times New Roman" w:cs="Times New Roman"/>
          <w:iCs/>
          <w:sz w:val="24"/>
          <w:szCs w:val="24"/>
        </w:rPr>
        <w:t xml:space="preserve">nky pro udělení věcného nebo </w:t>
      </w:r>
      <w:r w:rsidR="00933BAA" w:rsidRPr="001649FA">
        <w:rPr>
          <w:rFonts w:ascii="Times New Roman" w:hAnsi="Times New Roman" w:cs="Times New Roman"/>
          <w:iCs/>
          <w:sz w:val="24"/>
          <w:szCs w:val="24"/>
        </w:rPr>
        <w:t>peněžního</w:t>
      </w:r>
      <w:r w:rsidRPr="001649FA">
        <w:rPr>
          <w:rFonts w:ascii="Times New Roman" w:hAnsi="Times New Roman" w:cs="Times New Roman"/>
          <w:iCs/>
          <w:sz w:val="24"/>
          <w:szCs w:val="24"/>
        </w:rPr>
        <w:t xml:space="preserve"> ocenění mimořádných výsledků výzkumu, vývoje, inovací a transferu znalostí</w:t>
      </w:r>
      <w:r w:rsidR="0072414F">
        <w:rPr>
          <w:rFonts w:ascii="Times New Roman" w:hAnsi="Times New Roman" w:cs="Times New Roman"/>
          <w:iCs/>
          <w:sz w:val="24"/>
          <w:szCs w:val="24"/>
        </w:rPr>
        <w:t xml:space="preserve"> a peněžního ocenění propagace nebo popularizace výzkumu, vývoje, inovací a transferu znalostí</w:t>
      </w:r>
      <w:r w:rsidRPr="001649FA">
        <w:rPr>
          <w:rFonts w:ascii="Times New Roman" w:hAnsi="Times New Roman" w:cs="Times New Roman"/>
          <w:iCs/>
          <w:sz w:val="24"/>
          <w:szCs w:val="24"/>
        </w:rPr>
        <w:t>. Tímto novým prováděcím předpisem se nahradí nařízení vlády č. 71/2013 Sb., o podmínkách pro ocenění výsledků výzkumu, experimentálního vývoje a inovací, ve znění pozdějších předpisů</w:t>
      </w:r>
      <w:r w:rsidR="006D0A35">
        <w:rPr>
          <w:rFonts w:ascii="Times New Roman" w:hAnsi="Times New Roman" w:cs="Times New Roman"/>
          <w:iCs/>
          <w:sz w:val="24"/>
          <w:szCs w:val="24"/>
        </w:rPr>
        <w:t xml:space="preserve"> (dále jen „nařízení vlády č. 71/2013 Sb.“)</w:t>
      </w:r>
      <w:r w:rsidRPr="001649FA">
        <w:rPr>
          <w:rFonts w:ascii="Times New Roman" w:hAnsi="Times New Roman" w:cs="Times New Roman"/>
          <w:iCs/>
          <w:sz w:val="24"/>
          <w:szCs w:val="24"/>
        </w:rPr>
        <w:t>.</w:t>
      </w:r>
    </w:p>
    <w:p w14:paraId="64667772" w14:textId="37FE93C1"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 xml:space="preserve">Zhodnocení souladu navrhované právní úpravy se zákonem, včetně souladu se </w:t>
      </w:r>
      <w:r w:rsidR="009B2EF8">
        <w:rPr>
          <w:rFonts w:ascii="Calibri" w:eastAsia="Calibri" w:hAnsi="Calibri" w:cs="Calibri"/>
          <w:b/>
          <w:color w:val="2E75B5"/>
          <w:sz w:val="28"/>
          <w:szCs w:val="28"/>
          <w:lang w:eastAsia="en-US"/>
        </w:rPr>
        <w:t xml:space="preserve">zákonným </w:t>
      </w:r>
      <w:r w:rsidRPr="001649FA">
        <w:rPr>
          <w:rFonts w:ascii="Calibri" w:eastAsia="Calibri" w:hAnsi="Calibri" w:cs="Calibri"/>
          <w:b/>
          <w:color w:val="2E75B5"/>
          <w:sz w:val="28"/>
          <w:szCs w:val="28"/>
          <w:lang w:eastAsia="en-US"/>
        </w:rPr>
        <w:t>zmocněním</w:t>
      </w:r>
    </w:p>
    <w:p w14:paraId="3671DBC8" w14:textId="392919DF" w:rsidR="00F97350" w:rsidRPr="001649FA" w:rsidRDefault="00F97350" w:rsidP="00F97350">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K vydání nového nařízení vlády je vláda zmocněna ustanovením § 56 odst. 2 písm. b)</w:t>
      </w:r>
      <w:r w:rsidR="00802E56">
        <w:rPr>
          <w:rFonts w:ascii="Times New Roman" w:hAnsi="Times New Roman" w:cs="Times New Roman"/>
          <w:iCs/>
          <w:sz w:val="24"/>
          <w:szCs w:val="24"/>
        </w:rPr>
        <w:t xml:space="preserve"> zákona č. 328/2025 Sb</w:t>
      </w:r>
      <w:r w:rsidRPr="001649FA">
        <w:rPr>
          <w:rFonts w:ascii="Times New Roman" w:hAnsi="Times New Roman" w:cs="Times New Roman"/>
          <w:iCs/>
          <w:sz w:val="24"/>
          <w:szCs w:val="24"/>
        </w:rPr>
        <w:t>. Toto zmocnění zní:</w:t>
      </w:r>
    </w:p>
    <w:p w14:paraId="67FFCDCF" w14:textId="4051AC1F" w:rsidR="00F97350" w:rsidRPr="001649FA" w:rsidRDefault="00F97350" w:rsidP="00F97350">
      <w:pPr>
        <w:widowControl w:val="0"/>
        <w:autoSpaceDE w:val="0"/>
        <w:autoSpaceDN w:val="0"/>
        <w:adjustRightInd w:val="0"/>
        <w:spacing w:afterLines="60" w:after="144" w:line="22" w:lineRule="atLeast"/>
        <w:jc w:val="both"/>
        <w:rPr>
          <w:rFonts w:ascii="Times New Roman" w:hAnsi="Times New Roman" w:cs="Times New Roman"/>
          <w:i/>
          <w:iCs/>
          <w:sz w:val="24"/>
          <w:szCs w:val="24"/>
        </w:rPr>
      </w:pPr>
      <w:r w:rsidRPr="001649FA">
        <w:rPr>
          <w:rFonts w:ascii="Times New Roman" w:hAnsi="Times New Roman" w:cs="Times New Roman"/>
          <w:i/>
          <w:iCs/>
          <w:sz w:val="24"/>
          <w:szCs w:val="24"/>
        </w:rPr>
        <w:t>„(2) Prostředky systémové podpory lze použít dále na …</w:t>
      </w:r>
    </w:p>
    <w:p w14:paraId="6E2771EB" w14:textId="292FA262" w:rsidR="00A9432C" w:rsidRPr="001649FA" w:rsidRDefault="00F97350" w:rsidP="00F97350">
      <w:pPr>
        <w:widowControl w:val="0"/>
        <w:autoSpaceDE w:val="0"/>
        <w:autoSpaceDN w:val="0"/>
        <w:adjustRightInd w:val="0"/>
        <w:spacing w:afterLines="60" w:after="144" w:line="22" w:lineRule="atLeast"/>
        <w:jc w:val="both"/>
        <w:rPr>
          <w:rFonts w:ascii="Times New Roman" w:hAnsi="Times New Roman" w:cs="Times New Roman"/>
          <w:i/>
          <w:iCs/>
          <w:sz w:val="24"/>
          <w:szCs w:val="24"/>
        </w:rPr>
      </w:pPr>
      <w:r w:rsidRPr="001649FA">
        <w:rPr>
          <w:rFonts w:ascii="Times New Roman" w:hAnsi="Times New Roman" w:cs="Times New Roman"/>
          <w:i/>
          <w:iCs/>
          <w:sz w:val="24"/>
          <w:szCs w:val="24"/>
        </w:rPr>
        <w:t>b) věcné nebo peněžní ocenění mimořádných výsledků výzkumu, vývoje, inovací a</w:t>
      </w:r>
      <w:r w:rsidR="009A38F8">
        <w:rPr>
          <w:rFonts w:ascii="Times New Roman" w:hAnsi="Times New Roman" w:cs="Times New Roman"/>
          <w:i/>
          <w:iCs/>
          <w:sz w:val="24"/>
          <w:szCs w:val="24"/>
        </w:rPr>
        <w:t> </w:t>
      </w:r>
      <w:r w:rsidRPr="001649FA">
        <w:rPr>
          <w:rFonts w:ascii="Times New Roman" w:hAnsi="Times New Roman" w:cs="Times New Roman"/>
          <w:i/>
          <w:iCs/>
          <w:sz w:val="24"/>
          <w:szCs w:val="24"/>
        </w:rPr>
        <w:t>transferu znalostí nebo peněžní ocenění propagace nebo popularizace výzkumu, vývoje, inovací a transferu znalostí, kde podmínky pro ocenění stanoví vláda nařízením na návrh Rady pro výzkum, vývoj, inovace a transfer znalostí, …“.</w:t>
      </w:r>
    </w:p>
    <w:p w14:paraId="58662703" w14:textId="77777777" w:rsidR="0091730B" w:rsidRPr="001649FA" w:rsidRDefault="00F97350" w:rsidP="00F97350">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Ze zmocnění kromě úkolu pro vládu příslušné nařízení vydat vyplývá, že </w:t>
      </w:r>
    </w:p>
    <w:p w14:paraId="75A3C765" w14:textId="3AFC8DA5" w:rsidR="0091730B" w:rsidRPr="001649FA" w:rsidRDefault="00F97350" w:rsidP="0091730B">
      <w:pPr>
        <w:pStyle w:val="Odstavecseseznamem"/>
        <w:widowControl w:val="0"/>
        <w:numPr>
          <w:ilvl w:val="0"/>
          <w:numId w:val="3"/>
        </w:numPr>
        <w:autoSpaceDE w:val="0"/>
        <w:autoSpaceDN w:val="0"/>
        <w:adjustRightInd w:val="0"/>
        <w:spacing w:afterLines="60" w:after="144" w:line="22" w:lineRule="atLeast"/>
        <w:ind w:hanging="357"/>
        <w:contextualSpacing w:val="0"/>
        <w:jc w:val="both"/>
        <w:rPr>
          <w:rFonts w:ascii="Times New Roman" w:hAnsi="Times New Roman" w:cs="Times New Roman"/>
          <w:iCs/>
          <w:sz w:val="24"/>
          <w:szCs w:val="24"/>
        </w:rPr>
      </w:pPr>
      <w:r w:rsidRPr="001649FA">
        <w:rPr>
          <w:rFonts w:ascii="Times New Roman" w:hAnsi="Times New Roman" w:cs="Times New Roman"/>
          <w:iCs/>
          <w:sz w:val="24"/>
          <w:szCs w:val="24"/>
        </w:rPr>
        <w:t xml:space="preserve">mají být upraveny „podmínky ocenění“ a </w:t>
      </w:r>
    </w:p>
    <w:p w14:paraId="507C5CDA" w14:textId="4B2C180F" w:rsidR="0091730B" w:rsidRPr="001649FA" w:rsidRDefault="00F97350" w:rsidP="0091730B">
      <w:pPr>
        <w:pStyle w:val="Odstavecseseznamem"/>
        <w:widowControl w:val="0"/>
        <w:numPr>
          <w:ilvl w:val="0"/>
          <w:numId w:val="3"/>
        </w:numPr>
        <w:autoSpaceDE w:val="0"/>
        <w:autoSpaceDN w:val="0"/>
        <w:adjustRightInd w:val="0"/>
        <w:spacing w:afterLines="60" w:after="144" w:line="22" w:lineRule="atLeast"/>
        <w:ind w:hanging="357"/>
        <w:contextualSpacing w:val="0"/>
        <w:jc w:val="both"/>
        <w:rPr>
          <w:rFonts w:ascii="Times New Roman" w:hAnsi="Times New Roman" w:cs="Times New Roman"/>
          <w:iCs/>
          <w:sz w:val="24"/>
          <w:szCs w:val="24"/>
        </w:rPr>
      </w:pPr>
      <w:r w:rsidRPr="001649FA">
        <w:rPr>
          <w:rFonts w:ascii="Times New Roman" w:hAnsi="Times New Roman" w:cs="Times New Roman"/>
          <w:iCs/>
          <w:sz w:val="24"/>
          <w:szCs w:val="24"/>
        </w:rPr>
        <w:t>toto ocenění může být</w:t>
      </w:r>
    </w:p>
    <w:p w14:paraId="259B2440" w14:textId="17F5DB9E" w:rsidR="0091730B" w:rsidRPr="001649FA" w:rsidRDefault="00F97350" w:rsidP="0091730B">
      <w:pPr>
        <w:pStyle w:val="Odstavecseseznamem"/>
        <w:widowControl w:val="0"/>
        <w:numPr>
          <w:ilvl w:val="1"/>
          <w:numId w:val="3"/>
        </w:numPr>
        <w:autoSpaceDE w:val="0"/>
        <w:autoSpaceDN w:val="0"/>
        <w:adjustRightInd w:val="0"/>
        <w:spacing w:afterLines="60" w:after="144" w:line="22" w:lineRule="atLeast"/>
        <w:ind w:hanging="357"/>
        <w:contextualSpacing w:val="0"/>
        <w:jc w:val="both"/>
        <w:rPr>
          <w:rFonts w:ascii="Times New Roman" w:hAnsi="Times New Roman" w:cs="Times New Roman"/>
          <w:iCs/>
          <w:sz w:val="24"/>
          <w:szCs w:val="24"/>
        </w:rPr>
      </w:pPr>
      <w:r w:rsidRPr="001649FA">
        <w:rPr>
          <w:rFonts w:ascii="Times New Roman" w:hAnsi="Times New Roman" w:cs="Times New Roman"/>
          <w:iCs/>
          <w:sz w:val="24"/>
          <w:szCs w:val="24"/>
        </w:rPr>
        <w:t>věcné</w:t>
      </w:r>
      <w:r w:rsidR="0091730B" w:rsidRPr="001649FA">
        <w:rPr>
          <w:rFonts w:ascii="Times New Roman" w:hAnsi="Times New Roman" w:cs="Times New Roman"/>
          <w:iCs/>
          <w:sz w:val="24"/>
          <w:szCs w:val="24"/>
        </w:rPr>
        <w:t xml:space="preserve"> nebo</w:t>
      </w:r>
      <w:r w:rsidRPr="001649FA">
        <w:rPr>
          <w:rFonts w:ascii="Times New Roman" w:hAnsi="Times New Roman" w:cs="Times New Roman"/>
          <w:iCs/>
          <w:sz w:val="24"/>
          <w:szCs w:val="24"/>
        </w:rPr>
        <w:t xml:space="preserve"> </w:t>
      </w:r>
      <w:r w:rsidR="0091730B" w:rsidRPr="001649FA">
        <w:rPr>
          <w:rFonts w:ascii="Times New Roman" w:hAnsi="Times New Roman" w:cs="Times New Roman"/>
          <w:iCs/>
          <w:sz w:val="24"/>
          <w:szCs w:val="24"/>
        </w:rPr>
        <w:t>peněžní v případě ocenění mimořádných výsledků výzkumu, vývoje, inovací a transferu znalostí, nebo</w:t>
      </w:r>
    </w:p>
    <w:p w14:paraId="371E06C7" w14:textId="7D0585C5" w:rsidR="00F97350" w:rsidRPr="001649FA" w:rsidRDefault="0091730B" w:rsidP="0091730B">
      <w:pPr>
        <w:pStyle w:val="Odstavecseseznamem"/>
        <w:widowControl w:val="0"/>
        <w:numPr>
          <w:ilvl w:val="1"/>
          <w:numId w:val="3"/>
        </w:numPr>
        <w:autoSpaceDE w:val="0"/>
        <w:autoSpaceDN w:val="0"/>
        <w:adjustRightInd w:val="0"/>
        <w:spacing w:afterLines="60" w:after="144" w:line="22" w:lineRule="atLeast"/>
        <w:ind w:hanging="357"/>
        <w:contextualSpacing w:val="0"/>
        <w:jc w:val="both"/>
        <w:rPr>
          <w:rFonts w:ascii="Times New Roman" w:hAnsi="Times New Roman" w:cs="Times New Roman"/>
          <w:iCs/>
          <w:sz w:val="24"/>
          <w:szCs w:val="24"/>
        </w:rPr>
      </w:pPr>
      <w:r w:rsidRPr="001649FA">
        <w:rPr>
          <w:rFonts w:ascii="Times New Roman" w:hAnsi="Times New Roman" w:cs="Times New Roman"/>
          <w:iCs/>
          <w:sz w:val="24"/>
          <w:szCs w:val="24"/>
        </w:rPr>
        <w:t>pouze peněžní v případě ocenění propagace nebo popularizace výzkumu, vývoje, inovací a transferu znalostí</w:t>
      </w:r>
      <w:r w:rsidR="00F97350" w:rsidRPr="001649FA">
        <w:rPr>
          <w:rFonts w:ascii="Times New Roman" w:hAnsi="Times New Roman" w:cs="Times New Roman"/>
          <w:iCs/>
          <w:sz w:val="24"/>
          <w:szCs w:val="24"/>
        </w:rPr>
        <w:t>.</w:t>
      </w:r>
    </w:p>
    <w:p w14:paraId="40318D1F" w14:textId="0B3A2F2E" w:rsidR="00A71B21" w:rsidRPr="001649FA" w:rsidRDefault="00A71B21" w:rsidP="0091730B">
      <w:pPr>
        <w:widowControl w:val="0"/>
        <w:autoSpaceDE w:val="0"/>
        <w:autoSpaceDN w:val="0"/>
        <w:adjustRightInd w:val="0"/>
        <w:spacing w:afterLines="60" w:after="144" w:line="22" w:lineRule="atLeast"/>
        <w:jc w:val="both"/>
        <w:rPr>
          <w:rFonts w:ascii="Times New Roman" w:hAnsi="Times New Roman"/>
          <w:sz w:val="24"/>
        </w:rPr>
      </w:pPr>
      <w:r w:rsidRPr="001649FA">
        <w:rPr>
          <w:rFonts w:ascii="Times New Roman" w:hAnsi="Times New Roman"/>
          <w:sz w:val="24"/>
        </w:rPr>
        <w:t>Přijetím navrhovaného nařízení vlády bude rovněž dodrženo ustanovení § 49 odst. 6 rozpočtových pravidel, podle kterého musí pro případy, kdy ocenění udělují orgány moci výkonné, vláda stanovit nařízením druhy ocenění, podmínky, za kterých jsou udělována</w:t>
      </w:r>
      <w:r w:rsidR="00EA1FBB">
        <w:rPr>
          <w:rFonts w:ascii="Times New Roman" w:hAnsi="Times New Roman"/>
          <w:sz w:val="24"/>
        </w:rPr>
        <w:t>,</w:t>
      </w:r>
      <w:r w:rsidRPr="001649FA">
        <w:rPr>
          <w:rFonts w:ascii="Times New Roman" w:hAnsi="Times New Roman"/>
          <w:sz w:val="24"/>
        </w:rPr>
        <w:t xml:space="preserve"> a orgány, které je udělují. </w:t>
      </w:r>
    </w:p>
    <w:p w14:paraId="24B13682" w14:textId="7DF1CC24" w:rsidR="00A71B21" w:rsidRPr="001649FA" w:rsidRDefault="00A71B21" w:rsidP="0091730B">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sz w:val="24"/>
        </w:rPr>
        <w:t>Toto není dosažitelné bez vydání uceleného právního předpisu.</w:t>
      </w:r>
    </w:p>
    <w:p w14:paraId="1700FFBE" w14:textId="3E463FDC"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lastRenderedPageBreak/>
        <w:t xml:space="preserve">Zhodnocení </w:t>
      </w:r>
      <w:r w:rsidR="00A9432C" w:rsidRPr="001649FA">
        <w:rPr>
          <w:rFonts w:ascii="Calibri" w:eastAsia="Calibri" w:hAnsi="Calibri" w:cs="Calibri"/>
          <w:b/>
          <w:color w:val="2E75B5"/>
          <w:sz w:val="28"/>
          <w:szCs w:val="28"/>
          <w:lang w:eastAsia="en-US"/>
        </w:rPr>
        <w:t>so</w:t>
      </w:r>
      <w:r w:rsidRPr="001649FA">
        <w:rPr>
          <w:rFonts w:ascii="Calibri" w:eastAsia="Calibri" w:hAnsi="Calibri" w:cs="Calibri"/>
          <w:b/>
          <w:color w:val="2E75B5"/>
          <w:sz w:val="28"/>
          <w:szCs w:val="28"/>
          <w:lang w:eastAsia="en-US"/>
        </w:rPr>
        <w:t xml:space="preserve">uladu </w:t>
      </w:r>
      <w:r w:rsidR="003859EE" w:rsidRPr="001649FA">
        <w:rPr>
          <w:rFonts w:ascii="Calibri" w:eastAsia="Calibri" w:hAnsi="Calibri" w:cs="Calibri"/>
          <w:b/>
          <w:color w:val="2E75B5"/>
          <w:sz w:val="28"/>
          <w:szCs w:val="28"/>
          <w:lang w:eastAsia="en-US"/>
        </w:rPr>
        <w:t>navrh</w:t>
      </w:r>
      <w:r w:rsidR="00A95920" w:rsidRPr="001649FA">
        <w:rPr>
          <w:rFonts w:ascii="Calibri" w:eastAsia="Calibri" w:hAnsi="Calibri" w:cs="Calibri"/>
          <w:b/>
          <w:color w:val="2E75B5"/>
          <w:sz w:val="28"/>
          <w:szCs w:val="28"/>
          <w:lang w:eastAsia="en-US"/>
        </w:rPr>
        <w:t>ované právní úpravy s</w:t>
      </w:r>
      <w:r w:rsidRPr="001649FA">
        <w:rPr>
          <w:rFonts w:ascii="Calibri" w:eastAsia="Calibri" w:hAnsi="Calibri" w:cs="Calibri"/>
          <w:b/>
          <w:color w:val="2E75B5"/>
          <w:sz w:val="28"/>
          <w:szCs w:val="28"/>
          <w:lang w:eastAsia="en-US"/>
        </w:rPr>
        <w:t xml:space="preserve"> předpisy Evropské unie, judikaturou soudních orgánů Evropské unie a obecnými právními zásadami práva Evropské unie</w:t>
      </w:r>
    </w:p>
    <w:p w14:paraId="0FD0818B" w14:textId="4F3E6A3F" w:rsidR="00777147" w:rsidRPr="001649FA" w:rsidRDefault="00621D1B"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Udělování ocenění fyzickým osobám za jimi dosažené mimořádné výsledky výzkumu, vývoje, in</w:t>
      </w:r>
      <w:r w:rsidR="00A17D4A" w:rsidRPr="001649FA">
        <w:rPr>
          <w:rFonts w:ascii="Times New Roman" w:hAnsi="Times New Roman" w:cs="Times New Roman"/>
          <w:iCs/>
          <w:sz w:val="24"/>
          <w:szCs w:val="24"/>
        </w:rPr>
        <w:t>ov</w:t>
      </w:r>
      <w:r w:rsidRPr="001649FA">
        <w:rPr>
          <w:rFonts w:ascii="Times New Roman" w:hAnsi="Times New Roman" w:cs="Times New Roman"/>
          <w:iCs/>
          <w:sz w:val="24"/>
          <w:szCs w:val="24"/>
        </w:rPr>
        <w:t xml:space="preserve">ací a transferu znalostí nebo ocenění za propagaci </w:t>
      </w:r>
      <w:r w:rsidR="00EA1FBB">
        <w:rPr>
          <w:rFonts w:ascii="Times New Roman" w:hAnsi="Times New Roman" w:cs="Times New Roman"/>
          <w:iCs/>
          <w:sz w:val="24"/>
          <w:szCs w:val="24"/>
        </w:rPr>
        <w:t>nebo</w:t>
      </w:r>
      <w:r w:rsidRPr="001649FA">
        <w:rPr>
          <w:rFonts w:ascii="Times New Roman" w:hAnsi="Times New Roman" w:cs="Times New Roman"/>
          <w:iCs/>
          <w:sz w:val="24"/>
          <w:szCs w:val="24"/>
        </w:rPr>
        <w:t xml:space="preserve"> </w:t>
      </w:r>
      <w:r w:rsidR="00777147" w:rsidRPr="001649FA">
        <w:rPr>
          <w:rFonts w:ascii="Times New Roman" w:hAnsi="Times New Roman" w:cs="Times New Roman"/>
          <w:iCs/>
          <w:sz w:val="24"/>
          <w:szCs w:val="24"/>
        </w:rPr>
        <w:t xml:space="preserve">popularizaci </w:t>
      </w:r>
      <w:r w:rsidR="0072414F">
        <w:rPr>
          <w:rFonts w:ascii="Times New Roman" w:hAnsi="Times New Roman" w:cs="Times New Roman"/>
          <w:iCs/>
          <w:sz w:val="24"/>
          <w:szCs w:val="24"/>
        </w:rPr>
        <w:t xml:space="preserve">výzkumu, vývoje, inovací a transferu znalostí </w:t>
      </w:r>
      <w:r w:rsidR="00777147" w:rsidRPr="001649FA">
        <w:rPr>
          <w:rFonts w:ascii="Times New Roman" w:hAnsi="Times New Roman" w:cs="Times New Roman"/>
          <w:iCs/>
          <w:sz w:val="24"/>
          <w:szCs w:val="24"/>
        </w:rPr>
        <w:t>není předpisy Evropské unie regulováno a právní úprava je věcí jednotlivých členských států. Jediná oblast, ve které by se evropská regulace mohla týkat podmínek pro udělování ocenění podle navrhovaného nařízení vlády, je situace, kdy by ocenění bylo uděleno fyzické osobě podnikající, a</w:t>
      </w:r>
      <w:r w:rsidR="009A38F8">
        <w:rPr>
          <w:rFonts w:ascii="Times New Roman" w:hAnsi="Times New Roman" w:cs="Times New Roman"/>
          <w:iCs/>
          <w:sz w:val="24"/>
          <w:szCs w:val="24"/>
        </w:rPr>
        <w:t> </w:t>
      </w:r>
      <w:r w:rsidR="00777147" w:rsidRPr="001649FA">
        <w:rPr>
          <w:rFonts w:ascii="Times New Roman" w:hAnsi="Times New Roman" w:cs="Times New Roman"/>
          <w:iCs/>
          <w:sz w:val="24"/>
          <w:szCs w:val="24"/>
        </w:rPr>
        <w:t>to</w:t>
      </w:r>
      <w:r w:rsidR="009A38F8">
        <w:rPr>
          <w:rFonts w:ascii="Times New Roman" w:hAnsi="Times New Roman" w:cs="Times New Roman"/>
          <w:iCs/>
          <w:sz w:val="24"/>
          <w:szCs w:val="24"/>
        </w:rPr>
        <w:t> </w:t>
      </w:r>
      <w:r w:rsidR="00777147" w:rsidRPr="001649FA">
        <w:rPr>
          <w:rFonts w:ascii="Times New Roman" w:hAnsi="Times New Roman" w:cs="Times New Roman"/>
          <w:iCs/>
          <w:sz w:val="24"/>
          <w:szCs w:val="24"/>
        </w:rPr>
        <w:t>v takové výši, že by byla založena veřejná podpora. Jak je uvedeno dále, tato situace by neměla nastat vzhledem k maximální výši ocenění, které je možné podle předkládaného nařízení vlády udělit.</w:t>
      </w:r>
    </w:p>
    <w:p w14:paraId="640F8648" w14:textId="604D3116"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platného právního stavu a odůvodnění nezbytnosti jeho změny</w:t>
      </w:r>
    </w:p>
    <w:p w14:paraId="569B6617" w14:textId="59C74324" w:rsidR="00BF2F89" w:rsidRPr="001649FA" w:rsidRDefault="00BF2F89"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Současný systém veřejné podpory na výzkum, vývoj a inovace byl zaveden zákonem č.</w:t>
      </w:r>
      <w:r w:rsidR="002545F8">
        <w:rPr>
          <w:rFonts w:ascii="Times New Roman" w:hAnsi="Times New Roman" w:cs="Times New Roman"/>
          <w:iCs/>
          <w:sz w:val="24"/>
          <w:szCs w:val="24"/>
        </w:rPr>
        <w:t> </w:t>
      </w:r>
      <w:r w:rsidRPr="001649FA">
        <w:rPr>
          <w:rFonts w:ascii="Times New Roman" w:hAnsi="Times New Roman" w:cs="Times New Roman"/>
          <w:iCs/>
          <w:sz w:val="24"/>
          <w:szCs w:val="24"/>
        </w:rPr>
        <w:t xml:space="preserve">130/2002 Sb., který nabyl účinnosti </w:t>
      </w:r>
      <w:r w:rsidR="002545F8">
        <w:rPr>
          <w:rFonts w:ascii="Times New Roman" w:hAnsi="Times New Roman" w:cs="Times New Roman"/>
          <w:iCs/>
          <w:sz w:val="24"/>
          <w:szCs w:val="24"/>
        </w:rPr>
        <w:t>dne</w:t>
      </w:r>
      <w:r w:rsidRPr="001649FA">
        <w:rPr>
          <w:rFonts w:ascii="Times New Roman" w:hAnsi="Times New Roman" w:cs="Times New Roman"/>
          <w:iCs/>
          <w:sz w:val="24"/>
          <w:szCs w:val="24"/>
        </w:rPr>
        <w:t xml:space="preserve"> 1. červenc</w:t>
      </w:r>
      <w:r w:rsidR="002545F8">
        <w:rPr>
          <w:rFonts w:ascii="Times New Roman" w:hAnsi="Times New Roman" w:cs="Times New Roman"/>
          <w:iCs/>
          <w:sz w:val="24"/>
          <w:szCs w:val="24"/>
        </w:rPr>
        <w:t>e</w:t>
      </w:r>
      <w:r w:rsidRPr="001649FA">
        <w:rPr>
          <w:rFonts w:ascii="Times New Roman" w:hAnsi="Times New Roman" w:cs="Times New Roman"/>
          <w:iCs/>
          <w:sz w:val="24"/>
          <w:szCs w:val="24"/>
        </w:rPr>
        <w:t xml:space="preserve"> 2002, a nahradil tak do té doby platný zákon č. 300/1992 Sb.</w:t>
      </w:r>
    </w:p>
    <w:p w14:paraId="6BC0EB04" w14:textId="00CD4637" w:rsidR="00BF2F89" w:rsidRPr="001649FA" w:rsidRDefault="00BF2F89" w:rsidP="00BF2F8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K zákonu č. 130/2002 Sb. </w:t>
      </w:r>
      <w:r w:rsidR="0078426A">
        <w:rPr>
          <w:rFonts w:ascii="Times New Roman" w:hAnsi="Times New Roman" w:cs="Times New Roman"/>
          <w:iCs/>
          <w:sz w:val="24"/>
          <w:szCs w:val="24"/>
        </w:rPr>
        <w:t>byly</w:t>
      </w:r>
      <w:r w:rsidRPr="001649FA">
        <w:rPr>
          <w:rFonts w:ascii="Times New Roman" w:hAnsi="Times New Roman" w:cs="Times New Roman"/>
          <w:iCs/>
          <w:sz w:val="24"/>
          <w:szCs w:val="24"/>
        </w:rPr>
        <w:t xml:space="preserve"> vydány tři prováděcí předpisy:</w:t>
      </w:r>
    </w:p>
    <w:p w14:paraId="6304EB64" w14:textId="77777777" w:rsidR="00BF2F89" w:rsidRPr="001649FA" w:rsidRDefault="00BF2F89" w:rsidP="00BF2F89">
      <w:pPr>
        <w:widowControl w:val="0"/>
        <w:autoSpaceDE w:val="0"/>
        <w:autoSpaceDN w:val="0"/>
        <w:adjustRightInd w:val="0"/>
        <w:spacing w:afterLines="60" w:after="144" w:line="22" w:lineRule="atLeast"/>
        <w:ind w:left="420"/>
        <w:jc w:val="both"/>
        <w:rPr>
          <w:rFonts w:ascii="Times New Roman" w:hAnsi="Times New Roman" w:cs="Times New Roman"/>
          <w:iCs/>
          <w:sz w:val="24"/>
          <w:szCs w:val="24"/>
        </w:rPr>
      </w:pPr>
      <w:r w:rsidRPr="001649FA">
        <w:rPr>
          <w:rFonts w:ascii="Times New Roman" w:hAnsi="Times New Roman" w:cs="Times New Roman"/>
          <w:iCs/>
          <w:sz w:val="24"/>
          <w:szCs w:val="24"/>
        </w:rPr>
        <w:t xml:space="preserve">1. nařízení vlády č. 397/2009 Sb., o informačním systému výzkumu, experimentálního vývoje a inovací, </w:t>
      </w:r>
    </w:p>
    <w:p w14:paraId="4EC74DBE" w14:textId="31DB0932" w:rsidR="00BF2F89" w:rsidRPr="001649FA" w:rsidRDefault="00BF2F89" w:rsidP="00BF2F89">
      <w:pPr>
        <w:widowControl w:val="0"/>
        <w:autoSpaceDE w:val="0"/>
        <w:autoSpaceDN w:val="0"/>
        <w:adjustRightInd w:val="0"/>
        <w:spacing w:afterLines="60" w:after="144" w:line="22" w:lineRule="atLeast"/>
        <w:ind w:left="420"/>
        <w:jc w:val="both"/>
        <w:rPr>
          <w:rFonts w:ascii="Times New Roman" w:hAnsi="Times New Roman" w:cs="Times New Roman"/>
          <w:iCs/>
          <w:sz w:val="24"/>
          <w:szCs w:val="24"/>
        </w:rPr>
      </w:pPr>
      <w:r w:rsidRPr="001649FA">
        <w:rPr>
          <w:rFonts w:ascii="Times New Roman" w:hAnsi="Times New Roman" w:cs="Times New Roman"/>
          <w:iCs/>
          <w:sz w:val="24"/>
          <w:szCs w:val="24"/>
        </w:rPr>
        <w:t>2. nařízení vlády č. 71/2013 Sb.</w:t>
      </w:r>
      <w:r w:rsidR="0078426A">
        <w:rPr>
          <w:rFonts w:ascii="Times New Roman" w:hAnsi="Times New Roman" w:cs="Times New Roman"/>
          <w:iCs/>
          <w:sz w:val="24"/>
          <w:szCs w:val="24"/>
        </w:rPr>
        <w:t xml:space="preserve"> a</w:t>
      </w:r>
      <w:r w:rsidRPr="001649FA">
        <w:rPr>
          <w:rFonts w:ascii="Times New Roman" w:hAnsi="Times New Roman" w:cs="Times New Roman"/>
          <w:iCs/>
          <w:sz w:val="24"/>
          <w:szCs w:val="24"/>
        </w:rPr>
        <w:t xml:space="preserve"> </w:t>
      </w:r>
    </w:p>
    <w:p w14:paraId="4EFE59E0" w14:textId="77777777" w:rsidR="00BF2F89" w:rsidRPr="001649FA" w:rsidRDefault="00BF2F89" w:rsidP="00BF2F89">
      <w:pPr>
        <w:widowControl w:val="0"/>
        <w:autoSpaceDE w:val="0"/>
        <w:autoSpaceDN w:val="0"/>
        <w:adjustRightInd w:val="0"/>
        <w:spacing w:afterLines="60" w:after="144" w:line="22" w:lineRule="atLeast"/>
        <w:ind w:left="420"/>
        <w:jc w:val="both"/>
        <w:rPr>
          <w:rFonts w:ascii="Times New Roman" w:hAnsi="Times New Roman" w:cs="Times New Roman"/>
          <w:iCs/>
          <w:sz w:val="24"/>
          <w:szCs w:val="24"/>
        </w:rPr>
      </w:pPr>
      <w:r w:rsidRPr="001649FA">
        <w:rPr>
          <w:rFonts w:ascii="Times New Roman" w:hAnsi="Times New Roman" w:cs="Times New Roman"/>
          <w:iCs/>
          <w:sz w:val="24"/>
          <w:szCs w:val="24"/>
        </w:rPr>
        <w:t xml:space="preserve">3. nařízení vlády č. 160/2017 Sb., o sbírce listin seznamu výzkumných organizací a způsobu vykazování příjmů z transferu znalostí. </w:t>
      </w:r>
    </w:p>
    <w:p w14:paraId="0C60FFDF" w14:textId="63A2EF24" w:rsidR="00A9432C" w:rsidRPr="001649FA" w:rsidRDefault="00A71B21"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Udělování ocenění v oblasti výzkumu, vývoje a inovací je regulováno </w:t>
      </w:r>
      <w:r w:rsidR="006D0A35">
        <w:rPr>
          <w:rFonts w:ascii="Times New Roman" w:hAnsi="Times New Roman" w:cs="Times New Roman"/>
          <w:iCs/>
          <w:sz w:val="24"/>
          <w:szCs w:val="24"/>
        </w:rPr>
        <w:t xml:space="preserve">ustanovením </w:t>
      </w:r>
      <w:r w:rsidRPr="001649FA">
        <w:rPr>
          <w:rFonts w:ascii="Times New Roman" w:hAnsi="Times New Roman" w:cs="Times New Roman"/>
          <w:iCs/>
          <w:sz w:val="24"/>
          <w:szCs w:val="24"/>
        </w:rPr>
        <w:t>§ 3 odst. 3 písm.</w:t>
      </w:r>
      <w:r w:rsidR="002E41BE">
        <w:rPr>
          <w:rFonts w:ascii="Times New Roman" w:hAnsi="Times New Roman" w:cs="Times New Roman"/>
          <w:iCs/>
          <w:sz w:val="24"/>
          <w:szCs w:val="24"/>
        </w:rPr>
        <w:t> </w:t>
      </w:r>
      <w:r w:rsidRPr="001649FA">
        <w:rPr>
          <w:rFonts w:ascii="Times New Roman" w:hAnsi="Times New Roman" w:cs="Times New Roman"/>
          <w:iCs/>
          <w:sz w:val="24"/>
          <w:szCs w:val="24"/>
        </w:rPr>
        <w:t xml:space="preserve">e) zákona č. 130/2002 Sb. a nařízením vlády </w:t>
      </w:r>
      <w:r w:rsidR="001E7225" w:rsidRPr="001649FA">
        <w:rPr>
          <w:rFonts w:ascii="Times New Roman" w:hAnsi="Times New Roman" w:cs="Times New Roman"/>
          <w:iCs/>
          <w:sz w:val="24"/>
          <w:szCs w:val="24"/>
        </w:rPr>
        <w:t>č. 71/2013 Sb.</w:t>
      </w:r>
    </w:p>
    <w:p w14:paraId="526B2F22" w14:textId="13DBA35D" w:rsidR="00BF2F89" w:rsidRPr="001649FA" w:rsidRDefault="00BF2F89"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Nabytím účinnosti zákona </w:t>
      </w:r>
      <w:r w:rsidR="006D0A35">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nab</w:t>
      </w:r>
      <w:r w:rsidR="006D0A35">
        <w:rPr>
          <w:rFonts w:ascii="Times New Roman" w:hAnsi="Times New Roman" w:cs="Times New Roman"/>
          <w:iCs/>
          <w:sz w:val="24"/>
          <w:szCs w:val="24"/>
        </w:rPr>
        <w:t>ude</w:t>
      </w:r>
      <w:r w:rsidRPr="001649FA">
        <w:rPr>
          <w:rFonts w:ascii="Times New Roman" w:hAnsi="Times New Roman" w:cs="Times New Roman"/>
          <w:iCs/>
          <w:sz w:val="24"/>
          <w:szCs w:val="24"/>
        </w:rPr>
        <w:t xml:space="preserve"> účinnosti také nové zmocnění vlády k vydání nařízení, kterým budou upraveny podmínky ocenění</w:t>
      </w:r>
      <w:r w:rsidR="00E66008" w:rsidRPr="001649FA">
        <w:rPr>
          <w:rFonts w:ascii="Times New Roman" w:hAnsi="Times New Roman" w:cs="Times New Roman"/>
          <w:iCs/>
          <w:sz w:val="24"/>
          <w:szCs w:val="24"/>
        </w:rPr>
        <w:t xml:space="preserve"> mimořádných výsledků výzkumu, vývoje, inovací a transferu znalostí </w:t>
      </w:r>
      <w:r w:rsidR="006D0A35">
        <w:rPr>
          <w:rFonts w:ascii="Times New Roman" w:hAnsi="Times New Roman" w:cs="Times New Roman"/>
          <w:iCs/>
          <w:sz w:val="24"/>
          <w:szCs w:val="24"/>
        </w:rPr>
        <w:t>a</w:t>
      </w:r>
      <w:r w:rsidR="00E66008" w:rsidRPr="001649FA">
        <w:rPr>
          <w:rFonts w:ascii="Times New Roman" w:hAnsi="Times New Roman" w:cs="Times New Roman"/>
          <w:iCs/>
          <w:sz w:val="24"/>
          <w:szCs w:val="24"/>
        </w:rPr>
        <w:t xml:space="preserve"> peněžní</w:t>
      </w:r>
      <w:r w:rsidR="006D0A35">
        <w:rPr>
          <w:rFonts w:ascii="Times New Roman" w:hAnsi="Times New Roman" w:cs="Times New Roman"/>
          <w:iCs/>
          <w:sz w:val="24"/>
          <w:szCs w:val="24"/>
        </w:rPr>
        <w:t>ho</w:t>
      </w:r>
      <w:r w:rsidR="00E66008" w:rsidRPr="001649FA">
        <w:rPr>
          <w:rFonts w:ascii="Times New Roman" w:hAnsi="Times New Roman" w:cs="Times New Roman"/>
          <w:iCs/>
          <w:sz w:val="24"/>
          <w:szCs w:val="24"/>
        </w:rPr>
        <w:t xml:space="preserve"> ocenění propagace nebo popularizace výzkumu, vývoje, inovací a transferu znalostí.</w:t>
      </w:r>
    </w:p>
    <w:p w14:paraId="706A3A0B" w14:textId="012AE5CF" w:rsidR="00A17D4A" w:rsidRPr="001649FA" w:rsidRDefault="00E66008"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Úprava daná nařízením vlády č. 71/2013 Sb. se osvědčila a pro změnu </w:t>
      </w:r>
      <w:r w:rsidR="00A17D4A" w:rsidRPr="001649FA">
        <w:rPr>
          <w:rFonts w:ascii="Times New Roman" w:hAnsi="Times New Roman" w:cs="Times New Roman"/>
          <w:iCs/>
          <w:sz w:val="24"/>
          <w:szCs w:val="24"/>
        </w:rPr>
        <w:t>jsou pouze dva důvody. Pr</w:t>
      </w:r>
      <w:r w:rsidR="00612E1F">
        <w:rPr>
          <w:rFonts w:ascii="Times New Roman" w:hAnsi="Times New Roman" w:cs="Times New Roman"/>
          <w:iCs/>
          <w:sz w:val="24"/>
          <w:szCs w:val="24"/>
        </w:rPr>
        <w:t>v</w:t>
      </w:r>
      <w:r w:rsidR="00A17D4A" w:rsidRPr="001649FA">
        <w:rPr>
          <w:rFonts w:ascii="Times New Roman" w:hAnsi="Times New Roman" w:cs="Times New Roman"/>
          <w:iCs/>
          <w:sz w:val="24"/>
          <w:szCs w:val="24"/>
        </w:rPr>
        <w:t xml:space="preserve">ní důvod </w:t>
      </w:r>
      <w:r w:rsidR="00612E1F">
        <w:rPr>
          <w:rFonts w:ascii="Times New Roman" w:hAnsi="Times New Roman" w:cs="Times New Roman"/>
          <w:iCs/>
          <w:sz w:val="24"/>
          <w:szCs w:val="24"/>
        </w:rPr>
        <w:t xml:space="preserve">je </w:t>
      </w:r>
      <w:r w:rsidR="00A17D4A" w:rsidRPr="001649FA">
        <w:rPr>
          <w:rFonts w:ascii="Times New Roman" w:hAnsi="Times New Roman" w:cs="Times New Roman"/>
          <w:iCs/>
          <w:sz w:val="24"/>
          <w:szCs w:val="24"/>
        </w:rPr>
        <w:t>formální – nabytí účinnosti nového zákona. Druhý důvod souvisí s inflací za dobu od stanovení výše ocenění do současnosti. Např. o výši národní ceny vlády 1 000 000 Kč se rozhodovalo kolem roku 2005. Obdobně je tomu i v případě dalších ocenění, byť doba, po kterou jsou ocenění udělována, není tak dlouhá jako v případě národní ceny vlády.</w:t>
      </w:r>
      <w:r w:rsidR="0032404F" w:rsidRPr="001649FA">
        <w:rPr>
          <w:rFonts w:ascii="Times New Roman" w:hAnsi="Times New Roman" w:cs="Times New Roman"/>
          <w:iCs/>
          <w:sz w:val="24"/>
          <w:szCs w:val="24"/>
        </w:rPr>
        <w:t xml:space="preserve"> Vydání nového prováděcího předpisu k zákonu č.</w:t>
      </w:r>
      <w:r w:rsidR="0072414F">
        <w:rPr>
          <w:rFonts w:ascii="Times New Roman" w:hAnsi="Times New Roman" w:cs="Times New Roman"/>
          <w:iCs/>
          <w:sz w:val="24"/>
          <w:szCs w:val="24"/>
        </w:rPr>
        <w:t> </w:t>
      </w:r>
      <w:r w:rsidR="0032404F" w:rsidRPr="001649FA">
        <w:rPr>
          <w:rFonts w:ascii="Times New Roman" w:hAnsi="Times New Roman" w:cs="Times New Roman"/>
          <w:iCs/>
          <w:sz w:val="24"/>
          <w:szCs w:val="24"/>
        </w:rPr>
        <w:t>32</w:t>
      </w:r>
      <w:r w:rsidR="009A285F">
        <w:rPr>
          <w:rFonts w:ascii="Times New Roman" w:hAnsi="Times New Roman" w:cs="Times New Roman"/>
          <w:iCs/>
          <w:sz w:val="24"/>
          <w:szCs w:val="24"/>
        </w:rPr>
        <w:t>8</w:t>
      </w:r>
      <w:r w:rsidR="0032404F" w:rsidRPr="001649FA">
        <w:rPr>
          <w:rFonts w:ascii="Times New Roman" w:hAnsi="Times New Roman" w:cs="Times New Roman"/>
          <w:iCs/>
          <w:sz w:val="24"/>
          <w:szCs w:val="24"/>
        </w:rPr>
        <w:t>/2025 Sb. je tedy příležitostí ke zohlednění inflace za uplynulé období.</w:t>
      </w:r>
    </w:p>
    <w:p w14:paraId="64BAE370" w14:textId="7FB0BB5F"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lastRenderedPageBreak/>
        <w:t xml:space="preserve">Předpokládaný hospodářský a finanční dopad navrhované právní </w:t>
      </w:r>
      <w:r w:rsidR="009A114C" w:rsidRPr="001649FA">
        <w:rPr>
          <w:rFonts w:ascii="Calibri" w:eastAsia="Calibri" w:hAnsi="Calibri" w:cs="Calibri"/>
          <w:b/>
          <w:color w:val="2E75B5"/>
          <w:sz w:val="28"/>
          <w:szCs w:val="28"/>
          <w:lang w:eastAsia="en-US"/>
        </w:rPr>
        <w:t>ú</w:t>
      </w:r>
      <w:r w:rsidRPr="001649FA">
        <w:rPr>
          <w:rFonts w:ascii="Calibri" w:eastAsia="Calibri" w:hAnsi="Calibri" w:cs="Calibri"/>
          <w:b/>
          <w:color w:val="2E75B5"/>
          <w:sz w:val="28"/>
          <w:szCs w:val="28"/>
          <w:lang w:eastAsia="en-US"/>
        </w:rPr>
        <w:t>pravy na státní rozpočet, ostatní veřejné rozpočty a na podnikatelské prostředí České republiky</w:t>
      </w:r>
    </w:p>
    <w:p w14:paraId="20563AB2" w14:textId="080ADC75" w:rsidR="00A9432C" w:rsidRPr="001649FA" w:rsidRDefault="00EB624A" w:rsidP="0091730B">
      <w:pPr>
        <w:pStyle w:val="Odstavecseseznamem"/>
        <w:keepNext/>
        <w:keepLines/>
        <w:numPr>
          <w:ilvl w:val="1"/>
          <w:numId w:val="1"/>
        </w:numPr>
        <w:spacing w:before="480"/>
        <w:ind w:left="788" w:hanging="431"/>
        <w:contextualSpacing w:val="0"/>
        <w:rPr>
          <w:rFonts w:ascii="Calibri" w:eastAsia="Calibri" w:hAnsi="Calibri" w:cs="Calibri"/>
          <w:color w:val="2E75B5"/>
          <w:sz w:val="28"/>
          <w:szCs w:val="28"/>
          <w:lang w:eastAsia="en-US"/>
        </w:rPr>
      </w:pPr>
      <w:r w:rsidRPr="001649FA">
        <w:rPr>
          <w:rFonts w:ascii="Calibri" w:eastAsia="Calibri" w:hAnsi="Calibri" w:cs="Calibri"/>
          <w:color w:val="2E75B5"/>
          <w:sz w:val="28"/>
          <w:szCs w:val="28"/>
          <w:lang w:eastAsia="en-US"/>
        </w:rPr>
        <w:t>Dopad na státní rozpočet a ostatní veřejné rozpočty</w:t>
      </w:r>
    </w:p>
    <w:p w14:paraId="2AD8AB30" w14:textId="572CD3B2" w:rsidR="0090364D" w:rsidRPr="001649FA" w:rsidRDefault="0090364D"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Náklady na ocenění jsou v souladu s § 56 odst. 2 písm. b) a § 57 odst. 1 písm. g) zákona</w:t>
      </w:r>
      <w:r w:rsidR="006D3FC3">
        <w:rPr>
          <w:rFonts w:ascii="Times New Roman" w:hAnsi="Times New Roman" w:cs="Times New Roman"/>
          <w:iCs/>
          <w:sz w:val="24"/>
          <w:szCs w:val="24"/>
        </w:rPr>
        <w:t xml:space="preserve"> č. 328/2025 Sb.</w:t>
      </w:r>
      <w:r w:rsidRPr="001649FA">
        <w:rPr>
          <w:rFonts w:ascii="Times New Roman" w:hAnsi="Times New Roman" w:cs="Times New Roman"/>
          <w:iCs/>
          <w:sz w:val="24"/>
          <w:szCs w:val="24"/>
        </w:rPr>
        <w:t xml:space="preserve"> výdajem systémové podpory hrazeným z výdajů na výzkum, vývoj, inovace a transfer znalostí</w:t>
      </w:r>
      <w:r w:rsidR="00652ADA">
        <w:rPr>
          <w:rFonts w:ascii="Times New Roman" w:hAnsi="Times New Roman" w:cs="Times New Roman"/>
          <w:iCs/>
          <w:sz w:val="24"/>
          <w:szCs w:val="24"/>
        </w:rPr>
        <w:t xml:space="preserve"> jednotlivých rozpočtových kapitol státního rozpočtu</w:t>
      </w:r>
      <w:r w:rsidR="006D3FC3">
        <w:rPr>
          <w:rFonts w:ascii="Times New Roman" w:hAnsi="Times New Roman" w:cs="Times New Roman"/>
          <w:iCs/>
          <w:sz w:val="24"/>
          <w:szCs w:val="24"/>
        </w:rPr>
        <w:t xml:space="preserve">. V případě </w:t>
      </w:r>
      <w:r w:rsidR="00652ADA">
        <w:rPr>
          <w:rFonts w:ascii="Times New Roman" w:hAnsi="Times New Roman" w:cs="Times New Roman"/>
          <w:iCs/>
          <w:sz w:val="24"/>
          <w:szCs w:val="24"/>
        </w:rPr>
        <w:t>ocenění udělovaných poskytovateli podpory se jedná o výdaj</w:t>
      </w:r>
      <w:r w:rsidR="0014553C">
        <w:rPr>
          <w:rFonts w:ascii="Times New Roman" w:hAnsi="Times New Roman" w:cs="Times New Roman"/>
          <w:iCs/>
          <w:sz w:val="24"/>
          <w:szCs w:val="24"/>
        </w:rPr>
        <w:t>e</w:t>
      </w:r>
      <w:r w:rsidR="00652ADA">
        <w:rPr>
          <w:rFonts w:ascii="Times New Roman" w:hAnsi="Times New Roman" w:cs="Times New Roman"/>
          <w:iCs/>
          <w:sz w:val="24"/>
          <w:szCs w:val="24"/>
        </w:rPr>
        <w:t xml:space="preserve"> na výzkum, vývoj, inovace a transfer znalostí z</w:t>
      </w:r>
      <w:r w:rsidRPr="001649FA">
        <w:rPr>
          <w:rFonts w:ascii="Times New Roman" w:hAnsi="Times New Roman" w:cs="Times New Roman"/>
          <w:iCs/>
          <w:sz w:val="24"/>
          <w:szCs w:val="24"/>
        </w:rPr>
        <w:t xml:space="preserve"> rozpočtov</w:t>
      </w:r>
      <w:r w:rsidR="00652ADA">
        <w:rPr>
          <w:rFonts w:ascii="Times New Roman" w:hAnsi="Times New Roman" w:cs="Times New Roman"/>
          <w:iCs/>
          <w:sz w:val="24"/>
          <w:szCs w:val="24"/>
        </w:rPr>
        <w:t>ých</w:t>
      </w:r>
      <w:r w:rsidRPr="001649FA">
        <w:rPr>
          <w:rFonts w:ascii="Times New Roman" w:hAnsi="Times New Roman" w:cs="Times New Roman"/>
          <w:iCs/>
          <w:sz w:val="24"/>
          <w:szCs w:val="24"/>
        </w:rPr>
        <w:t xml:space="preserve"> kapitol </w:t>
      </w:r>
      <w:r w:rsidR="00652ADA">
        <w:rPr>
          <w:rFonts w:ascii="Times New Roman" w:hAnsi="Times New Roman" w:cs="Times New Roman"/>
          <w:iCs/>
          <w:sz w:val="24"/>
          <w:szCs w:val="24"/>
        </w:rPr>
        <w:t xml:space="preserve">jednotlivých </w:t>
      </w:r>
      <w:r w:rsidRPr="001649FA">
        <w:rPr>
          <w:rFonts w:ascii="Times New Roman" w:hAnsi="Times New Roman" w:cs="Times New Roman"/>
          <w:iCs/>
          <w:sz w:val="24"/>
          <w:szCs w:val="24"/>
        </w:rPr>
        <w:t>poskytovatel</w:t>
      </w:r>
      <w:r w:rsidR="00652ADA">
        <w:rPr>
          <w:rFonts w:ascii="Times New Roman" w:hAnsi="Times New Roman" w:cs="Times New Roman"/>
          <w:iCs/>
          <w:sz w:val="24"/>
          <w:szCs w:val="24"/>
        </w:rPr>
        <w:t>ů</w:t>
      </w:r>
      <w:r w:rsidR="006D3FC3">
        <w:rPr>
          <w:rFonts w:ascii="Times New Roman" w:hAnsi="Times New Roman" w:cs="Times New Roman"/>
          <w:iCs/>
          <w:sz w:val="24"/>
          <w:szCs w:val="24"/>
        </w:rPr>
        <w:t xml:space="preserve"> podpory</w:t>
      </w:r>
      <w:r w:rsidRPr="001649FA">
        <w:rPr>
          <w:rFonts w:ascii="Times New Roman" w:hAnsi="Times New Roman" w:cs="Times New Roman"/>
          <w:iCs/>
          <w:sz w:val="24"/>
          <w:szCs w:val="24"/>
        </w:rPr>
        <w:t>, v případě ocenění udělovan</w:t>
      </w:r>
      <w:r w:rsidR="00652ADA">
        <w:rPr>
          <w:rFonts w:ascii="Times New Roman" w:hAnsi="Times New Roman" w:cs="Times New Roman"/>
          <w:iCs/>
          <w:sz w:val="24"/>
          <w:szCs w:val="24"/>
        </w:rPr>
        <w:t>ých</w:t>
      </w:r>
      <w:r w:rsidRPr="001649FA">
        <w:rPr>
          <w:rFonts w:ascii="Times New Roman" w:hAnsi="Times New Roman" w:cs="Times New Roman"/>
          <w:iCs/>
          <w:sz w:val="24"/>
          <w:szCs w:val="24"/>
        </w:rPr>
        <w:t xml:space="preserve"> vládou </w:t>
      </w:r>
      <w:r w:rsidR="00652ADA">
        <w:rPr>
          <w:rFonts w:ascii="Times New Roman" w:hAnsi="Times New Roman" w:cs="Times New Roman"/>
          <w:iCs/>
          <w:sz w:val="24"/>
          <w:szCs w:val="24"/>
        </w:rPr>
        <w:t xml:space="preserve">se jedná o </w:t>
      </w:r>
      <w:r w:rsidRPr="001649FA">
        <w:rPr>
          <w:rFonts w:ascii="Times New Roman" w:hAnsi="Times New Roman" w:cs="Times New Roman"/>
          <w:iCs/>
          <w:sz w:val="24"/>
          <w:szCs w:val="24"/>
        </w:rPr>
        <w:t>výdaj</w:t>
      </w:r>
      <w:r w:rsidR="00652ADA">
        <w:rPr>
          <w:rFonts w:ascii="Times New Roman" w:hAnsi="Times New Roman" w:cs="Times New Roman"/>
          <w:iCs/>
          <w:sz w:val="24"/>
          <w:szCs w:val="24"/>
        </w:rPr>
        <w:t>e</w:t>
      </w:r>
      <w:r w:rsidRPr="001649FA">
        <w:rPr>
          <w:rFonts w:ascii="Times New Roman" w:hAnsi="Times New Roman" w:cs="Times New Roman"/>
          <w:iCs/>
          <w:sz w:val="24"/>
          <w:szCs w:val="24"/>
        </w:rPr>
        <w:t xml:space="preserve"> na výzkum, vývoj, inovace a transfer znalostí </w:t>
      </w:r>
      <w:r w:rsidR="00652ADA">
        <w:rPr>
          <w:rFonts w:ascii="Times New Roman" w:hAnsi="Times New Roman" w:cs="Times New Roman"/>
          <w:iCs/>
          <w:sz w:val="24"/>
          <w:szCs w:val="24"/>
        </w:rPr>
        <w:t xml:space="preserve">z </w:t>
      </w:r>
      <w:r w:rsidRPr="001649FA">
        <w:rPr>
          <w:rFonts w:ascii="Times New Roman" w:hAnsi="Times New Roman" w:cs="Times New Roman"/>
          <w:iCs/>
          <w:sz w:val="24"/>
          <w:szCs w:val="24"/>
        </w:rPr>
        <w:t xml:space="preserve">rozpočtové kapitoly Úřadu vlády </w:t>
      </w:r>
      <w:r w:rsidR="006D3FC3">
        <w:rPr>
          <w:rFonts w:ascii="Times New Roman" w:hAnsi="Times New Roman" w:cs="Times New Roman"/>
          <w:iCs/>
          <w:sz w:val="24"/>
          <w:szCs w:val="24"/>
        </w:rPr>
        <w:t xml:space="preserve">ČR </w:t>
      </w:r>
      <w:r w:rsidRPr="001649FA">
        <w:rPr>
          <w:rFonts w:ascii="Times New Roman" w:hAnsi="Times New Roman" w:cs="Times New Roman"/>
          <w:iCs/>
          <w:sz w:val="24"/>
          <w:szCs w:val="24"/>
        </w:rPr>
        <w:t>ve formě výdaj</w:t>
      </w:r>
      <w:r w:rsidR="0014553C">
        <w:rPr>
          <w:rFonts w:ascii="Times New Roman" w:hAnsi="Times New Roman" w:cs="Times New Roman"/>
          <w:iCs/>
          <w:sz w:val="24"/>
          <w:szCs w:val="24"/>
        </w:rPr>
        <w:t>e</w:t>
      </w:r>
      <w:r w:rsidRPr="001649FA">
        <w:rPr>
          <w:rFonts w:ascii="Times New Roman" w:hAnsi="Times New Roman" w:cs="Times New Roman"/>
          <w:iCs/>
          <w:sz w:val="24"/>
          <w:szCs w:val="24"/>
        </w:rPr>
        <w:t xml:space="preserve"> organizační složky státu.</w:t>
      </w:r>
    </w:p>
    <w:p w14:paraId="224B531F" w14:textId="4CBE9FDD" w:rsidR="0090364D" w:rsidRPr="001649FA" w:rsidRDefault="0090364D"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Jde o výdaj státního rozpočtu na výzkum, vývoj, inovace a tra</w:t>
      </w:r>
      <w:r w:rsidR="00652ADA">
        <w:rPr>
          <w:rFonts w:ascii="Times New Roman" w:hAnsi="Times New Roman" w:cs="Times New Roman"/>
          <w:iCs/>
          <w:sz w:val="24"/>
          <w:szCs w:val="24"/>
        </w:rPr>
        <w:t>n</w:t>
      </w:r>
      <w:r w:rsidRPr="001649FA">
        <w:rPr>
          <w:rFonts w:ascii="Times New Roman" w:hAnsi="Times New Roman" w:cs="Times New Roman"/>
          <w:iCs/>
          <w:sz w:val="24"/>
          <w:szCs w:val="24"/>
        </w:rPr>
        <w:t xml:space="preserve">sfer znalostí, který </w:t>
      </w:r>
      <w:r w:rsidR="0032404F" w:rsidRPr="001649FA">
        <w:rPr>
          <w:rFonts w:ascii="Times New Roman" w:hAnsi="Times New Roman" w:cs="Times New Roman"/>
          <w:iCs/>
          <w:sz w:val="24"/>
          <w:szCs w:val="24"/>
        </w:rPr>
        <w:t xml:space="preserve">nepředstavuje zvýšení </w:t>
      </w:r>
      <w:r w:rsidR="00652ADA">
        <w:rPr>
          <w:rFonts w:ascii="Times New Roman" w:hAnsi="Times New Roman" w:cs="Times New Roman"/>
          <w:iCs/>
          <w:sz w:val="24"/>
          <w:szCs w:val="24"/>
        </w:rPr>
        <w:t>v</w:t>
      </w:r>
      <w:r w:rsidRPr="001649FA">
        <w:rPr>
          <w:rFonts w:ascii="Times New Roman" w:hAnsi="Times New Roman" w:cs="Times New Roman"/>
          <w:iCs/>
          <w:sz w:val="24"/>
          <w:szCs w:val="24"/>
        </w:rPr>
        <w:t>ýdajů na výzkum, vývoj, inovace a tra</w:t>
      </w:r>
      <w:r w:rsidR="00652ADA">
        <w:rPr>
          <w:rFonts w:ascii="Times New Roman" w:hAnsi="Times New Roman" w:cs="Times New Roman"/>
          <w:iCs/>
          <w:sz w:val="24"/>
          <w:szCs w:val="24"/>
        </w:rPr>
        <w:t>n</w:t>
      </w:r>
      <w:r w:rsidRPr="001649FA">
        <w:rPr>
          <w:rFonts w:ascii="Times New Roman" w:hAnsi="Times New Roman" w:cs="Times New Roman"/>
          <w:iCs/>
          <w:sz w:val="24"/>
          <w:szCs w:val="24"/>
        </w:rPr>
        <w:t xml:space="preserve">sfer znalostí nad schválený </w:t>
      </w:r>
      <w:r w:rsidR="0032404F" w:rsidRPr="001649FA">
        <w:rPr>
          <w:rFonts w:ascii="Times New Roman" w:hAnsi="Times New Roman" w:cs="Times New Roman"/>
          <w:iCs/>
          <w:sz w:val="24"/>
          <w:szCs w:val="24"/>
        </w:rPr>
        <w:t xml:space="preserve">střednědobý </w:t>
      </w:r>
      <w:r w:rsidRPr="001649FA">
        <w:rPr>
          <w:rFonts w:ascii="Times New Roman" w:hAnsi="Times New Roman" w:cs="Times New Roman"/>
          <w:iCs/>
          <w:sz w:val="24"/>
          <w:szCs w:val="24"/>
        </w:rPr>
        <w:t>rámec. To je uvedeno již v důvodové zprávě k zákon</w:t>
      </w:r>
      <w:r w:rsidR="00652ADA">
        <w:rPr>
          <w:rFonts w:ascii="Times New Roman" w:hAnsi="Times New Roman" w:cs="Times New Roman"/>
          <w:iCs/>
          <w:sz w:val="24"/>
          <w:szCs w:val="24"/>
        </w:rPr>
        <w:t>u</w:t>
      </w:r>
      <w:r w:rsidRPr="001649FA">
        <w:rPr>
          <w:rFonts w:ascii="Times New Roman" w:hAnsi="Times New Roman" w:cs="Times New Roman"/>
          <w:iCs/>
          <w:sz w:val="24"/>
          <w:szCs w:val="24"/>
        </w:rPr>
        <w:t xml:space="preserve"> </w:t>
      </w:r>
      <w:r w:rsidR="00652ADA">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a předložený návrh nařízení vlády na této skutečnosti nic nemění.</w:t>
      </w:r>
    </w:p>
    <w:p w14:paraId="05C0C77E" w14:textId="48F3B4F8" w:rsidR="008D1FAA" w:rsidRPr="001649FA" w:rsidRDefault="0090364D"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Celkový výdaj státního rozpočtu na ocenění podle Informačního systému výzkumu, vývoje a inovací je uveden v</w:t>
      </w:r>
      <w:r w:rsidR="00AD799A" w:rsidRPr="001649FA">
        <w:rPr>
          <w:rFonts w:ascii="Times New Roman" w:hAnsi="Times New Roman" w:cs="Times New Roman"/>
          <w:iCs/>
          <w:sz w:val="24"/>
          <w:szCs w:val="24"/>
        </w:rPr>
        <w:t> </w:t>
      </w:r>
      <w:r w:rsidRPr="001649FA">
        <w:rPr>
          <w:rFonts w:ascii="Times New Roman" w:hAnsi="Times New Roman" w:cs="Times New Roman"/>
          <w:iCs/>
          <w:sz w:val="24"/>
          <w:szCs w:val="24"/>
        </w:rPr>
        <w:t>tabulce</w:t>
      </w:r>
      <w:r w:rsidR="00AD799A" w:rsidRPr="001649FA">
        <w:rPr>
          <w:rFonts w:ascii="Times New Roman" w:hAnsi="Times New Roman" w:cs="Times New Roman"/>
          <w:iCs/>
          <w:sz w:val="24"/>
          <w:szCs w:val="24"/>
        </w:rPr>
        <w:t>.</w:t>
      </w:r>
    </w:p>
    <w:p w14:paraId="0A97F7FC" w14:textId="1A8819C2" w:rsidR="00AD799A" w:rsidRPr="001649FA" w:rsidRDefault="00AD799A" w:rsidP="004A24D4">
      <w:pPr>
        <w:widowControl w:val="0"/>
        <w:autoSpaceDE w:val="0"/>
        <w:autoSpaceDN w:val="0"/>
        <w:adjustRightInd w:val="0"/>
        <w:spacing w:afterLines="60" w:after="144" w:line="22" w:lineRule="atLeast"/>
        <w:jc w:val="both"/>
        <w:rPr>
          <w:rFonts w:ascii="Times New Roman" w:hAnsi="Times New Roman" w:cs="Times New Roman"/>
          <w:b/>
          <w:iCs/>
          <w:sz w:val="24"/>
          <w:szCs w:val="24"/>
        </w:rPr>
      </w:pPr>
      <w:r w:rsidRPr="001649FA">
        <w:rPr>
          <w:rFonts w:ascii="Times New Roman" w:hAnsi="Times New Roman" w:cs="Times New Roman"/>
          <w:b/>
          <w:iCs/>
          <w:sz w:val="24"/>
          <w:szCs w:val="24"/>
        </w:rPr>
        <w:t>Výdaje na ocenění mimořádných výsledků</w:t>
      </w:r>
      <w:r w:rsidR="008D1FAA" w:rsidRPr="001649FA">
        <w:rPr>
          <w:rFonts w:ascii="Times New Roman" w:hAnsi="Times New Roman" w:cs="Times New Roman"/>
          <w:b/>
          <w:iCs/>
          <w:sz w:val="24"/>
          <w:szCs w:val="24"/>
        </w:rPr>
        <w:t xml:space="preserve"> (v tis. </w:t>
      </w:r>
      <w:proofErr w:type="gramStart"/>
      <w:r w:rsidR="008D1FAA" w:rsidRPr="001649FA">
        <w:rPr>
          <w:rFonts w:ascii="Times New Roman" w:hAnsi="Times New Roman" w:cs="Times New Roman"/>
          <w:b/>
          <w:iCs/>
          <w:sz w:val="24"/>
          <w:szCs w:val="24"/>
        </w:rPr>
        <w:t>Kč)</w:t>
      </w:r>
      <w:r w:rsidR="00602252" w:rsidRPr="001649FA">
        <w:rPr>
          <w:rFonts w:ascii="Times New Roman" w:hAnsi="Times New Roman" w:cs="Times New Roman"/>
          <w:b/>
          <w:iCs/>
          <w:sz w:val="24"/>
          <w:szCs w:val="24"/>
        </w:rPr>
        <w:t>*</w:t>
      </w:r>
      <w:proofErr w:type="gramEnd"/>
    </w:p>
    <w:tbl>
      <w:tblPr>
        <w:tblStyle w:val="Mkatabulky"/>
        <w:tblW w:w="0" w:type="auto"/>
        <w:tblLook w:val="04A0" w:firstRow="1" w:lastRow="0" w:firstColumn="1" w:lastColumn="0" w:noHBand="0" w:noVBand="1"/>
      </w:tblPr>
      <w:tblGrid>
        <w:gridCol w:w="1185"/>
        <w:gridCol w:w="1185"/>
        <w:gridCol w:w="1185"/>
        <w:gridCol w:w="1185"/>
        <w:gridCol w:w="1185"/>
        <w:gridCol w:w="1185"/>
        <w:gridCol w:w="1186"/>
      </w:tblGrid>
      <w:tr w:rsidR="00AD799A" w:rsidRPr="001649FA" w14:paraId="5E45E2A8" w14:textId="77777777" w:rsidTr="008D1FAA">
        <w:tc>
          <w:tcPr>
            <w:tcW w:w="1185" w:type="dxa"/>
            <w:shd w:val="clear" w:color="auto" w:fill="D9D9D9" w:themeFill="background1" w:themeFillShade="D9"/>
            <w:vAlign w:val="center"/>
          </w:tcPr>
          <w:p w14:paraId="3E7C653E" w14:textId="01C29FD3"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Rok</w:t>
            </w:r>
          </w:p>
        </w:tc>
        <w:tc>
          <w:tcPr>
            <w:tcW w:w="1185" w:type="dxa"/>
            <w:shd w:val="clear" w:color="auto" w:fill="D9D9D9" w:themeFill="background1" w:themeFillShade="D9"/>
            <w:vAlign w:val="center"/>
          </w:tcPr>
          <w:p w14:paraId="4544DF07" w14:textId="5BAF3BD0"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2020</w:t>
            </w:r>
          </w:p>
        </w:tc>
        <w:tc>
          <w:tcPr>
            <w:tcW w:w="1185" w:type="dxa"/>
            <w:shd w:val="clear" w:color="auto" w:fill="D9D9D9" w:themeFill="background1" w:themeFillShade="D9"/>
            <w:vAlign w:val="center"/>
          </w:tcPr>
          <w:p w14:paraId="7E2CF1C5" w14:textId="1CB4A89B"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2021</w:t>
            </w:r>
          </w:p>
        </w:tc>
        <w:tc>
          <w:tcPr>
            <w:tcW w:w="1185" w:type="dxa"/>
            <w:shd w:val="clear" w:color="auto" w:fill="D9D9D9" w:themeFill="background1" w:themeFillShade="D9"/>
            <w:vAlign w:val="center"/>
          </w:tcPr>
          <w:p w14:paraId="1D4417CB" w14:textId="2D6455E5"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2022</w:t>
            </w:r>
          </w:p>
        </w:tc>
        <w:tc>
          <w:tcPr>
            <w:tcW w:w="1185" w:type="dxa"/>
            <w:shd w:val="clear" w:color="auto" w:fill="D9D9D9" w:themeFill="background1" w:themeFillShade="D9"/>
            <w:vAlign w:val="center"/>
          </w:tcPr>
          <w:p w14:paraId="585178B9" w14:textId="76BCABBC"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2023</w:t>
            </w:r>
          </w:p>
        </w:tc>
        <w:tc>
          <w:tcPr>
            <w:tcW w:w="1185" w:type="dxa"/>
            <w:shd w:val="clear" w:color="auto" w:fill="D9D9D9" w:themeFill="background1" w:themeFillShade="D9"/>
            <w:vAlign w:val="center"/>
          </w:tcPr>
          <w:p w14:paraId="489130F7" w14:textId="6A0A35AF"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2024</w:t>
            </w:r>
          </w:p>
        </w:tc>
        <w:tc>
          <w:tcPr>
            <w:tcW w:w="1186" w:type="dxa"/>
            <w:shd w:val="clear" w:color="auto" w:fill="D9D9D9" w:themeFill="background1" w:themeFillShade="D9"/>
            <w:vAlign w:val="center"/>
          </w:tcPr>
          <w:p w14:paraId="051052D2" w14:textId="7F07BF7C"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Celkem</w:t>
            </w:r>
          </w:p>
        </w:tc>
      </w:tr>
      <w:tr w:rsidR="0090364D" w:rsidRPr="001649FA" w14:paraId="613C02A9" w14:textId="77777777" w:rsidTr="008D1FAA">
        <w:tc>
          <w:tcPr>
            <w:tcW w:w="1185" w:type="dxa"/>
            <w:vAlign w:val="center"/>
          </w:tcPr>
          <w:p w14:paraId="58E426A3" w14:textId="2483F911" w:rsidR="0090364D"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AV ČR</w:t>
            </w:r>
          </w:p>
        </w:tc>
        <w:tc>
          <w:tcPr>
            <w:tcW w:w="1185" w:type="dxa"/>
            <w:vAlign w:val="center"/>
          </w:tcPr>
          <w:p w14:paraId="43AB1AE6" w14:textId="77777777" w:rsidR="0090364D" w:rsidRPr="001649FA" w:rsidRDefault="0090364D" w:rsidP="008D1FAA">
            <w:pPr>
              <w:widowControl w:val="0"/>
              <w:autoSpaceDE w:val="0"/>
              <w:autoSpaceDN w:val="0"/>
              <w:adjustRightInd w:val="0"/>
              <w:spacing w:before="60" w:after="60"/>
              <w:jc w:val="center"/>
              <w:rPr>
                <w:rFonts w:ascii="Times New Roman" w:hAnsi="Times New Roman" w:cs="Times New Roman"/>
                <w:iCs/>
              </w:rPr>
            </w:pPr>
          </w:p>
        </w:tc>
        <w:tc>
          <w:tcPr>
            <w:tcW w:w="1185" w:type="dxa"/>
            <w:vAlign w:val="center"/>
          </w:tcPr>
          <w:p w14:paraId="1633C1AC" w14:textId="77777777" w:rsidR="0090364D" w:rsidRPr="001649FA" w:rsidRDefault="0090364D" w:rsidP="008D1FAA">
            <w:pPr>
              <w:widowControl w:val="0"/>
              <w:autoSpaceDE w:val="0"/>
              <w:autoSpaceDN w:val="0"/>
              <w:adjustRightInd w:val="0"/>
              <w:spacing w:before="60" w:after="60"/>
              <w:jc w:val="center"/>
              <w:rPr>
                <w:rFonts w:ascii="Times New Roman" w:hAnsi="Times New Roman" w:cs="Times New Roman"/>
                <w:iCs/>
              </w:rPr>
            </w:pPr>
          </w:p>
        </w:tc>
        <w:tc>
          <w:tcPr>
            <w:tcW w:w="1185" w:type="dxa"/>
            <w:vAlign w:val="center"/>
          </w:tcPr>
          <w:p w14:paraId="5A99AE56" w14:textId="77777777" w:rsidR="0090364D" w:rsidRPr="001649FA" w:rsidRDefault="0090364D" w:rsidP="008D1FAA">
            <w:pPr>
              <w:widowControl w:val="0"/>
              <w:autoSpaceDE w:val="0"/>
              <w:autoSpaceDN w:val="0"/>
              <w:adjustRightInd w:val="0"/>
              <w:spacing w:before="60" w:after="60"/>
              <w:jc w:val="center"/>
              <w:rPr>
                <w:rFonts w:ascii="Times New Roman" w:hAnsi="Times New Roman" w:cs="Times New Roman"/>
                <w:iCs/>
              </w:rPr>
            </w:pPr>
          </w:p>
        </w:tc>
        <w:tc>
          <w:tcPr>
            <w:tcW w:w="1185" w:type="dxa"/>
            <w:vAlign w:val="center"/>
          </w:tcPr>
          <w:p w14:paraId="54C204B0" w14:textId="0DB07DF5" w:rsidR="0090364D"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1000</w:t>
            </w:r>
          </w:p>
        </w:tc>
        <w:tc>
          <w:tcPr>
            <w:tcW w:w="1185" w:type="dxa"/>
            <w:vAlign w:val="center"/>
          </w:tcPr>
          <w:p w14:paraId="323ABFE9" w14:textId="04A02D30" w:rsidR="0090364D"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750</w:t>
            </w:r>
          </w:p>
        </w:tc>
        <w:tc>
          <w:tcPr>
            <w:tcW w:w="1186" w:type="dxa"/>
            <w:shd w:val="clear" w:color="auto" w:fill="D9D9D9" w:themeFill="background1" w:themeFillShade="D9"/>
            <w:vAlign w:val="center"/>
          </w:tcPr>
          <w:p w14:paraId="12E11DAC" w14:textId="15A9EA42"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1750</w:t>
            </w:r>
          </w:p>
        </w:tc>
      </w:tr>
      <w:tr w:rsidR="00AD799A" w:rsidRPr="001649FA" w14:paraId="607E9321" w14:textId="77777777" w:rsidTr="008D1FAA">
        <w:tc>
          <w:tcPr>
            <w:tcW w:w="1185" w:type="dxa"/>
            <w:vAlign w:val="center"/>
          </w:tcPr>
          <w:p w14:paraId="28139263" w14:textId="0CF02244"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GA ČR</w:t>
            </w:r>
          </w:p>
        </w:tc>
        <w:tc>
          <w:tcPr>
            <w:tcW w:w="1185" w:type="dxa"/>
            <w:vAlign w:val="center"/>
          </w:tcPr>
          <w:p w14:paraId="11E39D8F" w14:textId="7E1B4FE5"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64203643" w14:textId="10891F07"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42CE94D6" w14:textId="2CA766F9"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0A30B02F" w14:textId="56D917C5"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08E3B7C5" w14:textId="7E5D0254"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6" w:type="dxa"/>
            <w:shd w:val="clear" w:color="auto" w:fill="D9D9D9" w:themeFill="background1" w:themeFillShade="D9"/>
            <w:vAlign w:val="center"/>
          </w:tcPr>
          <w:p w14:paraId="230DB8FD" w14:textId="3B67AD45"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2500</w:t>
            </w:r>
          </w:p>
        </w:tc>
      </w:tr>
      <w:tr w:rsidR="00AD799A" w:rsidRPr="001649FA" w14:paraId="2EC3C949" w14:textId="77777777" w:rsidTr="008D1FAA">
        <w:tc>
          <w:tcPr>
            <w:tcW w:w="1185" w:type="dxa"/>
            <w:vAlign w:val="center"/>
          </w:tcPr>
          <w:p w14:paraId="66E9E11A" w14:textId="4DE073D1"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MŠMT</w:t>
            </w:r>
          </w:p>
        </w:tc>
        <w:tc>
          <w:tcPr>
            <w:tcW w:w="1185" w:type="dxa"/>
            <w:vAlign w:val="center"/>
          </w:tcPr>
          <w:p w14:paraId="356D8906" w14:textId="73EF4313"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900</w:t>
            </w:r>
          </w:p>
        </w:tc>
        <w:tc>
          <w:tcPr>
            <w:tcW w:w="1185" w:type="dxa"/>
            <w:vAlign w:val="center"/>
          </w:tcPr>
          <w:p w14:paraId="462E7835" w14:textId="177B33B3"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999</w:t>
            </w:r>
          </w:p>
        </w:tc>
        <w:tc>
          <w:tcPr>
            <w:tcW w:w="1185" w:type="dxa"/>
            <w:vAlign w:val="center"/>
          </w:tcPr>
          <w:p w14:paraId="7FC65899" w14:textId="18E1C519"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1000</w:t>
            </w:r>
          </w:p>
        </w:tc>
        <w:tc>
          <w:tcPr>
            <w:tcW w:w="1185" w:type="dxa"/>
            <w:vAlign w:val="center"/>
          </w:tcPr>
          <w:p w14:paraId="7741F37E" w14:textId="1ED14C7B"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1250</w:t>
            </w:r>
          </w:p>
        </w:tc>
        <w:tc>
          <w:tcPr>
            <w:tcW w:w="1185" w:type="dxa"/>
            <w:vAlign w:val="center"/>
          </w:tcPr>
          <w:p w14:paraId="38272A2D" w14:textId="7745CA15"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1000</w:t>
            </w:r>
          </w:p>
        </w:tc>
        <w:tc>
          <w:tcPr>
            <w:tcW w:w="1186" w:type="dxa"/>
            <w:shd w:val="clear" w:color="auto" w:fill="D9D9D9" w:themeFill="background1" w:themeFillShade="D9"/>
            <w:vAlign w:val="center"/>
          </w:tcPr>
          <w:p w14:paraId="5189CE7F" w14:textId="488D7AC5"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5149</w:t>
            </w:r>
          </w:p>
        </w:tc>
      </w:tr>
      <w:tr w:rsidR="00AD799A" w:rsidRPr="001649FA" w14:paraId="6DFD5223" w14:textId="77777777" w:rsidTr="008D1FAA">
        <w:tc>
          <w:tcPr>
            <w:tcW w:w="1185" w:type="dxa"/>
            <w:vAlign w:val="center"/>
          </w:tcPr>
          <w:p w14:paraId="7A6D5B4D" w14:textId="2E54E19A"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MV</w:t>
            </w:r>
          </w:p>
        </w:tc>
        <w:tc>
          <w:tcPr>
            <w:tcW w:w="1185" w:type="dxa"/>
            <w:vAlign w:val="center"/>
          </w:tcPr>
          <w:p w14:paraId="50549880" w14:textId="239D028C"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586B4655" w14:textId="71C899D2"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267610EF" w14:textId="13D1CA77"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1A746370" w14:textId="5DCA0FBC"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7E178584" w14:textId="56788F15"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6" w:type="dxa"/>
            <w:shd w:val="clear" w:color="auto" w:fill="D9D9D9" w:themeFill="background1" w:themeFillShade="D9"/>
            <w:vAlign w:val="center"/>
          </w:tcPr>
          <w:p w14:paraId="676A243E" w14:textId="057D8EBC"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2500</w:t>
            </w:r>
          </w:p>
        </w:tc>
      </w:tr>
      <w:tr w:rsidR="00AD799A" w:rsidRPr="001649FA" w14:paraId="6B3B031F" w14:textId="77777777" w:rsidTr="008D1FAA">
        <w:tc>
          <w:tcPr>
            <w:tcW w:w="1185" w:type="dxa"/>
            <w:vAlign w:val="center"/>
          </w:tcPr>
          <w:p w14:paraId="60423C09" w14:textId="73F3BCC0"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proofErr w:type="spellStart"/>
            <w:r w:rsidRPr="001649FA">
              <w:rPr>
                <w:rFonts w:ascii="Times New Roman" w:hAnsi="Times New Roman" w:cs="Times New Roman"/>
                <w:b/>
                <w:iCs/>
              </w:rPr>
              <w:t>MZd</w:t>
            </w:r>
            <w:proofErr w:type="spellEnd"/>
          </w:p>
        </w:tc>
        <w:tc>
          <w:tcPr>
            <w:tcW w:w="1185" w:type="dxa"/>
            <w:vAlign w:val="center"/>
          </w:tcPr>
          <w:p w14:paraId="6806076C" w14:textId="12DFC9DD"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4A57B87D" w14:textId="2E4FED8A"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224D6FB9" w14:textId="4B58A132"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0FC3DDA8" w14:textId="222CE1BE"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5" w:type="dxa"/>
            <w:vAlign w:val="center"/>
          </w:tcPr>
          <w:p w14:paraId="681B3A83" w14:textId="2EDD030D"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500</w:t>
            </w:r>
          </w:p>
        </w:tc>
        <w:tc>
          <w:tcPr>
            <w:tcW w:w="1186" w:type="dxa"/>
            <w:shd w:val="clear" w:color="auto" w:fill="D9D9D9" w:themeFill="background1" w:themeFillShade="D9"/>
            <w:vAlign w:val="center"/>
          </w:tcPr>
          <w:p w14:paraId="77A0B48A" w14:textId="6FCAD912"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2500</w:t>
            </w:r>
          </w:p>
        </w:tc>
      </w:tr>
      <w:tr w:rsidR="00AD799A" w:rsidRPr="001649FA" w14:paraId="38ADF759" w14:textId="77777777" w:rsidTr="008D1FAA">
        <w:tc>
          <w:tcPr>
            <w:tcW w:w="1185" w:type="dxa"/>
            <w:vAlign w:val="center"/>
          </w:tcPr>
          <w:p w14:paraId="70BA8BEA" w14:textId="0EAD037C"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proofErr w:type="spellStart"/>
            <w:r w:rsidRPr="001649FA">
              <w:rPr>
                <w:rFonts w:ascii="Times New Roman" w:hAnsi="Times New Roman" w:cs="Times New Roman"/>
                <w:b/>
                <w:iCs/>
              </w:rPr>
              <w:t>MZe</w:t>
            </w:r>
            <w:proofErr w:type="spellEnd"/>
          </w:p>
        </w:tc>
        <w:tc>
          <w:tcPr>
            <w:tcW w:w="1185" w:type="dxa"/>
            <w:vAlign w:val="center"/>
          </w:tcPr>
          <w:p w14:paraId="3F96777C" w14:textId="3872AEAC"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420</w:t>
            </w:r>
          </w:p>
        </w:tc>
        <w:tc>
          <w:tcPr>
            <w:tcW w:w="1185" w:type="dxa"/>
            <w:vAlign w:val="center"/>
          </w:tcPr>
          <w:p w14:paraId="0A72A40C" w14:textId="2EFE07CE"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480</w:t>
            </w:r>
          </w:p>
        </w:tc>
        <w:tc>
          <w:tcPr>
            <w:tcW w:w="1185" w:type="dxa"/>
            <w:vAlign w:val="center"/>
          </w:tcPr>
          <w:p w14:paraId="6B0C0539" w14:textId="6786CD66"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480</w:t>
            </w:r>
          </w:p>
        </w:tc>
        <w:tc>
          <w:tcPr>
            <w:tcW w:w="1185" w:type="dxa"/>
            <w:vAlign w:val="center"/>
          </w:tcPr>
          <w:p w14:paraId="473143A2" w14:textId="77A38456"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480</w:t>
            </w:r>
          </w:p>
        </w:tc>
        <w:tc>
          <w:tcPr>
            <w:tcW w:w="1185" w:type="dxa"/>
            <w:vAlign w:val="center"/>
          </w:tcPr>
          <w:p w14:paraId="47FC754B" w14:textId="7F5F78A0"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480</w:t>
            </w:r>
          </w:p>
        </w:tc>
        <w:tc>
          <w:tcPr>
            <w:tcW w:w="1186" w:type="dxa"/>
            <w:shd w:val="clear" w:color="auto" w:fill="D9D9D9" w:themeFill="background1" w:themeFillShade="D9"/>
            <w:vAlign w:val="center"/>
          </w:tcPr>
          <w:p w14:paraId="3B2C971D" w14:textId="38AEFE0D"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2340</w:t>
            </w:r>
          </w:p>
        </w:tc>
      </w:tr>
      <w:tr w:rsidR="00AD799A" w:rsidRPr="001649FA" w14:paraId="34D0AA4F" w14:textId="77777777" w:rsidTr="008D1FAA">
        <w:tc>
          <w:tcPr>
            <w:tcW w:w="1185" w:type="dxa"/>
            <w:vAlign w:val="center"/>
          </w:tcPr>
          <w:p w14:paraId="1B8EFB25" w14:textId="3FD1A882"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ÚV</w:t>
            </w:r>
            <w:r w:rsidR="008D1FAA" w:rsidRPr="001649FA">
              <w:rPr>
                <w:rFonts w:ascii="Times New Roman" w:hAnsi="Times New Roman" w:cs="Times New Roman"/>
                <w:b/>
                <w:iCs/>
              </w:rPr>
              <w:t>*</w:t>
            </w:r>
            <w:r w:rsidR="00602252" w:rsidRPr="001649FA">
              <w:rPr>
                <w:rFonts w:ascii="Times New Roman" w:hAnsi="Times New Roman" w:cs="Times New Roman"/>
                <w:b/>
                <w:iCs/>
              </w:rPr>
              <w:t>*</w:t>
            </w:r>
          </w:p>
        </w:tc>
        <w:tc>
          <w:tcPr>
            <w:tcW w:w="1185" w:type="dxa"/>
            <w:vAlign w:val="center"/>
          </w:tcPr>
          <w:p w14:paraId="5745691F" w14:textId="298E794B"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1500</w:t>
            </w:r>
          </w:p>
        </w:tc>
        <w:tc>
          <w:tcPr>
            <w:tcW w:w="1185" w:type="dxa"/>
            <w:vAlign w:val="center"/>
          </w:tcPr>
          <w:p w14:paraId="1CDEAA52" w14:textId="17A9FB3E"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1500</w:t>
            </w:r>
          </w:p>
        </w:tc>
        <w:tc>
          <w:tcPr>
            <w:tcW w:w="1185" w:type="dxa"/>
            <w:vAlign w:val="center"/>
          </w:tcPr>
          <w:p w14:paraId="2538E063" w14:textId="72800155"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1550</w:t>
            </w:r>
          </w:p>
        </w:tc>
        <w:tc>
          <w:tcPr>
            <w:tcW w:w="1185" w:type="dxa"/>
            <w:vAlign w:val="center"/>
          </w:tcPr>
          <w:p w14:paraId="1204EC37" w14:textId="04F9C70A"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1550</w:t>
            </w:r>
          </w:p>
        </w:tc>
        <w:tc>
          <w:tcPr>
            <w:tcW w:w="1185" w:type="dxa"/>
            <w:vAlign w:val="center"/>
          </w:tcPr>
          <w:p w14:paraId="61E6C0F0" w14:textId="21AA9333" w:rsidR="00AD799A" w:rsidRPr="001649FA" w:rsidRDefault="00AD799A" w:rsidP="008D1FAA">
            <w:pPr>
              <w:widowControl w:val="0"/>
              <w:autoSpaceDE w:val="0"/>
              <w:autoSpaceDN w:val="0"/>
              <w:adjustRightInd w:val="0"/>
              <w:spacing w:before="60" w:after="60"/>
              <w:jc w:val="center"/>
              <w:rPr>
                <w:rFonts w:ascii="Times New Roman" w:hAnsi="Times New Roman" w:cs="Times New Roman"/>
                <w:iCs/>
              </w:rPr>
            </w:pPr>
            <w:r w:rsidRPr="001649FA">
              <w:rPr>
                <w:rFonts w:ascii="Times New Roman" w:hAnsi="Times New Roman" w:cs="Times New Roman"/>
                <w:iCs/>
              </w:rPr>
              <w:t>1550</w:t>
            </w:r>
          </w:p>
        </w:tc>
        <w:tc>
          <w:tcPr>
            <w:tcW w:w="1186" w:type="dxa"/>
            <w:shd w:val="clear" w:color="auto" w:fill="D9D9D9" w:themeFill="background1" w:themeFillShade="D9"/>
            <w:vAlign w:val="center"/>
          </w:tcPr>
          <w:p w14:paraId="6C84918C" w14:textId="477B9B61"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7650</w:t>
            </w:r>
          </w:p>
        </w:tc>
      </w:tr>
      <w:tr w:rsidR="00AD799A" w:rsidRPr="001649FA" w14:paraId="64493CFF" w14:textId="77777777" w:rsidTr="008D1FAA">
        <w:tc>
          <w:tcPr>
            <w:tcW w:w="1185" w:type="dxa"/>
            <w:shd w:val="clear" w:color="auto" w:fill="D9D9D9" w:themeFill="background1" w:themeFillShade="D9"/>
            <w:vAlign w:val="center"/>
          </w:tcPr>
          <w:p w14:paraId="226B4AEF" w14:textId="260A276B"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Celkem</w:t>
            </w:r>
          </w:p>
        </w:tc>
        <w:tc>
          <w:tcPr>
            <w:tcW w:w="1185" w:type="dxa"/>
            <w:shd w:val="clear" w:color="auto" w:fill="D9D9D9" w:themeFill="background1" w:themeFillShade="D9"/>
            <w:vAlign w:val="center"/>
          </w:tcPr>
          <w:p w14:paraId="09267956" w14:textId="67E57C59"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4320</w:t>
            </w:r>
          </w:p>
        </w:tc>
        <w:tc>
          <w:tcPr>
            <w:tcW w:w="1185" w:type="dxa"/>
            <w:shd w:val="clear" w:color="auto" w:fill="D9D9D9" w:themeFill="background1" w:themeFillShade="D9"/>
            <w:vAlign w:val="center"/>
          </w:tcPr>
          <w:p w14:paraId="240988CC" w14:textId="7C7960C6"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4479</w:t>
            </w:r>
          </w:p>
        </w:tc>
        <w:tc>
          <w:tcPr>
            <w:tcW w:w="1185" w:type="dxa"/>
            <w:shd w:val="clear" w:color="auto" w:fill="D9D9D9" w:themeFill="background1" w:themeFillShade="D9"/>
            <w:vAlign w:val="center"/>
          </w:tcPr>
          <w:p w14:paraId="1CD1C890" w14:textId="286ED933"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4530</w:t>
            </w:r>
          </w:p>
        </w:tc>
        <w:tc>
          <w:tcPr>
            <w:tcW w:w="1185" w:type="dxa"/>
            <w:shd w:val="clear" w:color="auto" w:fill="D9D9D9" w:themeFill="background1" w:themeFillShade="D9"/>
            <w:vAlign w:val="center"/>
          </w:tcPr>
          <w:p w14:paraId="3707F69C" w14:textId="761E3D32"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5780</w:t>
            </w:r>
          </w:p>
        </w:tc>
        <w:tc>
          <w:tcPr>
            <w:tcW w:w="1185" w:type="dxa"/>
            <w:shd w:val="clear" w:color="auto" w:fill="D9D9D9" w:themeFill="background1" w:themeFillShade="D9"/>
            <w:vAlign w:val="center"/>
          </w:tcPr>
          <w:p w14:paraId="478C7E49" w14:textId="14CDBDF1"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5280</w:t>
            </w:r>
          </w:p>
        </w:tc>
        <w:tc>
          <w:tcPr>
            <w:tcW w:w="1186" w:type="dxa"/>
            <w:shd w:val="clear" w:color="auto" w:fill="D9D9D9" w:themeFill="background1" w:themeFillShade="D9"/>
            <w:vAlign w:val="center"/>
          </w:tcPr>
          <w:p w14:paraId="73D59886" w14:textId="495A4C5B" w:rsidR="00AD799A" w:rsidRPr="001649FA" w:rsidRDefault="00AD799A" w:rsidP="008D1FAA">
            <w:pPr>
              <w:widowControl w:val="0"/>
              <w:autoSpaceDE w:val="0"/>
              <w:autoSpaceDN w:val="0"/>
              <w:adjustRightInd w:val="0"/>
              <w:spacing w:before="60" w:after="60"/>
              <w:jc w:val="center"/>
              <w:rPr>
                <w:rFonts w:ascii="Times New Roman" w:hAnsi="Times New Roman" w:cs="Times New Roman"/>
                <w:b/>
                <w:iCs/>
              </w:rPr>
            </w:pPr>
            <w:r w:rsidRPr="001649FA">
              <w:rPr>
                <w:rFonts w:ascii="Times New Roman" w:hAnsi="Times New Roman" w:cs="Times New Roman"/>
                <w:b/>
                <w:iCs/>
              </w:rPr>
              <w:t>24389</w:t>
            </w:r>
          </w:p>
        </w:tc>
      </w:tr>
    </w:tbl>
    <w:p w14:paraId="006C3AE6" w14:textId="4FBAA7A4" w:rsidR="00602252" w:rsidRPr="001649FA" w:rsidRDefault="00602252" w:rsidP="004A24D4">
      <w:pPr>
        <w:widowControl w:val="0"/>
        <w:autoSpaceDE w:val="0"/>
        <w:autoSpaceDN w:val="0"/>
        <w:adjustRightInd w:val="0"/>
        <w:spacing w:afterLines="60" w:after="144" w:line="22" w:lineRule="atLeast"/>
        <w:jc w:val="both"/>
        <w:rPr>
          <w:rFonts w:ascii="Times New Roman" w:hAnsi="Times New Roman" w:cs="Times New Roman"/>
          <w:i/>
          <w:iCs/>
        </w:rPr>
      </w:pPr>
      <w:r w:rsidRPr="001649FA">
        <w:rPr>
          <w:rFonts w:ascii="Times New Roman" w:hAnsi="Times New Roman" w:cs="Times New Roman"/>
          <w:i/>
          <w:iCs/>
        </w:rPr>
        <w:t>* Zdroj: IS VaVaI, část CEA</w:t>
      </w:r>
    </w:p>
    <w:p w14:paraId="01EC677E" w14:textId="4EE42F91" w:rsidR="0090364D" w:rsidRPr="001649FA" w:rsidRDefault="008D1FAA" w:rsidP="004A24D4">
      <w:pPr>
        <w:widowControl w:val="0"/>
        <w:autoSpaceDE w:val="0"/>
        <w:autoSpaceDN w:val="0"/>
        <w:adjustRightInd w:val="0"/>
        <w:spacing w:afterLines="60" w:after="144" w:line="22" w:lineRule="atLeast"/>
        <w:jc w:val="both"/>
        <w:rPr>
          <w:rFonts w:ascii="Times New Roman" w:hAnsi="Times New Roman" w:cs="Times New Roman"/>
          <w:iCs/>
        </w:rPr>
      </w:pPr>
      <w:r w:rsidRPr="001649FA">
        <w:rPr>
          <w:rFonts w:ascii="Times New Roman" w:hAnsi="Times New Roman" w:cs="Times New Roman"/>
          <w:i/>
          <w:iCs/>
        </w:rPr>
        <w:t>*</w:t>
      </w:r>
      <w:r w:rsidR="00602252" w:rsidRPr="001649FA">
        <w:rPr>
          <w:rFonts w:ascii="Times New Roman" w:hAnsi="Times New Roman" w:cs="Times New Roman"/>
          <w:i/>
          <w:iCs/>
        </w:rPr>
        <w:t>*</w:t>
      </w:r>
      <w:r w:rsidRPr="001649FA">
        <w:rPr>
          <w:rFonts w:ascii="Times New Roman" w:hAnsi="Times New Roman" w:cs="Times New Roman"/>
          <w:i/>
          <w:iCs/>
        </w:rPr>
        <w:t xml:space="preserve"> Pozn.: V rozpočtové kapitol</w:t>
      </w:r>
      <w:r w:rsidR="0014553C">
        <w:rPr>
          <w:rFonts w:ascii="Times New Roman" w:hAnsi="Times New Roman" w:cs="Times New Roman"/>
          <w:i/>
          <w:iCs/>
        </w:rPr>
        <w:t>e</w:t>
      </w:r>
      <w:r w:rsidRPr="001649FA">
        <w:rPr>
          <w:rFonts w:ascii="Times New Roman" w:hAnsi="Times New Roman" w:cs="Times New Roman"/>
          <w:i/>
          <w:iCs/>
        </w:rPr>
        <w:t xml:space="preserve"> Úřadu vlády </w:t>
      </w:r>
      <w:r w:rsidR="0014553C">
        <w:rPr>
          <w:rFonts w:ascii="Times New Roman" w:hAnsi="Times New Roman" w:cs="Times New Roman"/>
          <w:i/>
          <w:iCs/>
        </w:rPr>
        <w:t xml:space="preserve">ČR </w:t>
      </w:r>
      <w:r w:rsidRPr="001649FA">
        <w:rPr>
          <w:rFonts w:ascii="Times New Roman" w:hAnsi="Times New Roman" w:cs="Times New Roman"/>
          <w:i/>
          <w:iCs/>
        </w:rPr>
        <w:t xml:space="preserve">jsou uvedena ocenění udělovaná vládou a předsedou </w:t>
      </w:r>
      <w:r w:rsidR="0014553C">
        <w:rPr>
          <w:rFonts w:ascii="Times New Roman" w:hAnsi="Times New Roman" w:cs="Times New Roman"/>
          <w:i/>
          <w:iCs/>
        </w:rPr>
        <w:t>R</w:t>
      </w:r>
      <w:r w:rsidRPr="001649FA">
        <w:rPr>
          <w:rFonts w:ascii="Times New Roman" w:hAnsi="Times New Roman" w:cs="Times New Roman"/>
          <w:i/>
          <w:iCs/>
        </w:rPr>
        <w:t>ady pro výzkum, vývoj, inovace a transfer znalostí.</w:t>
      </w:r>
    </w:p>
    <w:p w14:paraId="48BEE4A7" w14:textId="438D76DE" w:rsidR="0032404F" w:rsidRPr="001649FA" w:rsidRDefault="0032404F"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Navrhuje se </w:t>
      </w:r>
      <w:r w:rsidR="00385D37">
        <w:rPr>
          <w:rFonts w:ascii="Times New Roman" w:hAnsi="Times New Roman" w:cs="Times New Roman"/>
          <w:iCs/>
          <w:sz w:val="24"/>
          <w:szCs w:val="24"/>
        </w:rPr>
        <w:t>z</w:t>
      </w:r>
      <w:r w:rsidRPr="001649FA">
        <w:rPr>
          <w:rFonts w:ascii="Times New Roman" w:hAnsi="Times New Roman" w:cs="Times New Roman"/>
          <w:iCs/>
          <w:sz w:val="24"/>
          <w:szCs w:val="24"/>
        </w:rPr>
        <w:t xml:space="preserve">výšit </w:t>
      </w:r>
      <w:r w:rsidR="00385D37">
        <w:rPr>
          <w:rFonts w:ascii="Times New Roman" w:hAnsi="Times New Roman" w:cs="Times New Roman"/>
          <w:iCs/>
          <w:sz w:val="24"/>
          <w:szCs w:val="24"/>
        </w:rPr>
        <w:t>hodnotu</w:t>
      </w:r>
      <w:r w:rsidRPr="001649FA">
        <w:rPr>
          <w:rFonts w:ascii="Times New Roman" w:hAnsi="Times New Roman" w:cs="Times New Roman"/>
          <w:iCs/>
          <w:sz w:val="24"/>
          <w:szCs w:val="24"/>
        </w:rPr>
        <w:t xml:space="preserve"> ocenění poskytované</w:t>
      </w:r>
      <w:r w:rsidR="005912EB">
        <w:rPr>
          <w:rFonts w:ascii="Times New Roman" w:hAnsi="Times New Roman" w:cs="Times New Roman"/>
          <w:iCs/>
          <w:sz w:val="24"/>
          <w:szCs w:val="24"/>
        </w:rPr>
        <w:t>ho</w:t>
      </w:r>
      <w:r w:rsidRPr="001649FA">
        <w:rPr>
          <w:rFonts w:ascii="Times New Roman" w:hAnsi="Times New Roman" w:cs="Times New Roman"/>
          <w:iCs/>
          <w:sz w:val="24"/>
          <w:szCs w:val="24"/>
        </w:rPr>
        <w:t xml:space="preserve"> vládou ve formě národní ceny vlády z 1 000 000 Kč na 1 500 000 Kč a současně vládě umožnit předat kromě peněžního ocenění také ocenění věcné.</w:t>
      </w:r>
    </w:p>
    <w:p w14:paraId="7741BE16" w14:textId="2189C3E0" w:rsidR="0032404F" w:rsidRPr="001649FA" w:rsidRDefault="0032404F"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Rovněž se navrhuje změnit výdaje na ocenění mimořádných výsledků poskytovaná z rozpočtových kapitol poskytovatelů, a to jak celkov</w:t>
      </w:r>
      <w:r w:rsidR="005912EB">
        <w:rPr>
          <w:rFonts w:ascii="Times New Roman" w:hAnsi="Times New Roman" w:cs="Times New Roman"/>
          <w:iCs/>
          <w:sz w:val="24"/>
          <w:szCs w:val="24"/>
        </w:rPr>
        <w:t>o</w:t>
      </w:r>
      <w:r w:rsidRPr="001649FA">
        <w:rPr>
          <w:rFonts w:ascii="Times New Roman" w:hAnsi="Times New Roman" w:cs="Times New Roman"/>
          <w:iCs/>
          <w:sz w:val="24"/>
          <w:szCs w:val="24"/>
        </w:rPr>
        <w:t>u výši z 500 000 Kč na</w:t>
      </w:r>
      <w:r w:rsidR="009A38F8">
        <w:rPr>
          <w:rFonts w:ascii="Times New Roman" w:hAnsi="Times New Roman" w:cs="Times New Roman"/>
          <w:iCs/>
          <w:sz w:val="24"/>
          <w:szCs w:val="24"/>
        </w:rPr>
        <w:t> </w:t>
      </w:r>
      <w:r w:rsidRPr="001649FA">
        <w:rPr>
          <w:rFonts w:ascii="Times New Roman" w:hAnsi="Times New Roman" w:cs="Times New Roman"/>
          <w:iCs/>
          <w:sz w:val="24"/>
          <w:szCs w:val="24"/>
        </w:rPr>
        <w:t xml:space="preserve">1 000 000 Kč, tak výši jednoho ocenění ze </w:t>
      </w:r>
      <w:r w:rsidR="000D27E1" w:rsidRPr="001649FA">
        <w:rPr>
          <w:rFonts w:ascii="Times New Roman" w:hAnsi="Times New Roman" w:cs="Times New Roman"/>
          <w:iCs/>
          <w:sz w:val="24"/>
          <w:szCs w:val="24"/>
        </w:rPr>
        <w:t>5</w:t>
      </w:r>
      <w:r w:rsidRPr="001649FA">
        <w:rPr>
          <w:rFonts w:ascii="Times New Roman" w:hAnsi="Times New Roman" w:cs="Times New Roman"/>
          <w:iCs/>
          <w:sz w:val="24"/>
          <w:szCs w:val="24"/>
        </w:rPr>
        <w:t>00 000 Kč na 750 000 Kč.</w:t>
      </w:r>
    </w:p>
    <w:p w14:paraId="5A0C5B59" w14:textId="64BBB7BF" w:rsidR="008D1FAA" w:rsidRPr="001649FA" w:rsidRDefault="0034288F"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Navržené zvýšení ocenění nadaného studenta z</w:t>
      </w:r>
      <w:r w:rsidR="005364BF">
        <w:rPr>
          <w:rFonts w:ascii="Times New Roman" w:hAnsi="Times New Roman" w:cs="Times New Roman"/>
          <w:iCs/>
          <w:sz w:val="24"/>
          <w:szCs w:val="24"/>
        </w:rPr>
        <w:t> </w:t>
      </w:r>
      <w:r w:rsidRPr="001649FA">
        <w:rPr>
          <w:rFonts w:ascii="Times New Roman" w:hAnsi="Times New Roman" w:cs="Times New Roman"/>
          <w:iCs/>
          <w:sz w:val="24"/>
          <w:szCs w:val="24"/>
        </w:rPr>
        <w:t>50</w:t>
      </w:r>
      <w:r w:rsidR="005364BF">
        <w:rPr>
          <w:rFonts w:ascii="Times New Roman" w:hAnsi="Times New Roman" w:cs="Times New Roman"/>
          <w:iCs/>
          <w:sz w:val="24"/>
          <w:szCs w:val="24"/>
        </w:rPr>
        <w:t xml:space="preserve"> </w:t>
      </w:r>
      <w:r w:rsidRPr="001649FA">
        <w:rPr>
          <w:rFonts w:ascii="Times New Roman" w:hAnsi="Times New Roman" w:cs="Times New Roman"/>
          <w:iCs/>
          <w:sz w:val="24"/>
          <w:szCs w:val="24"/>
        </w:rPr>
        <w:t>000 Kč na až 100</w:t>
      </w:r>
      <w:r w:rsidR="0032404F"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 xml:space="preserve">000 Kč v každé ze tří kategorií by při využití všech tří limitů znamenalo celkové navýšení výdaje rozpočtové kapitoly Úřadu vlády </w:t>
      </w:r>
      <w:r w:rsidR="005364BF">
        <w:rPr>
          <w:rFonts w:ascii="Times New Roman" w:hAnsi="Times New Roman" w:cs="Times New Roman"/>
          <w:iCs/>
          <w:sz w:val="24"/>
          <w:szCs w:val="24"/>
        </w:rPr>
        <w:t xml:space="preserve">ČR </w:t>
      </w:r>
      <w:r w:rsidRPr="001649FA">
        <w:rPr>
          <w:rFonts w:ascii="Times New Roman" w:hAnsi="Times New Roman" w:cs="Times New Roman"/>
          <w:iCs/>
          <w:sz w:val="24"/>
          <w:szCs w:val="24"/>
        </w:rPr>
        <w:t>na výzkum, vývoj, in</w:t>
      </w:r>
      <w:r w:rsidR="00621D1B" w:rsidRPr="001649FA">
        <w:rPr>
          <w:rFonts w:ascii="Times New Roman" w:hAnsi="Times New Roman" w:cs="Times New Roman"/>
          <w:iCs/>
          <w:sz w:val="24"/>
          <w:szCs w:val="24"/>
        </w:rPr>
        <w:t>ovace a transfer znalostí o</w:t>
      </w:r>
      <w:r w:rsidR="009A38F8">
        <w:rPr>
          <w:rFonts w:ascii="Times New Roman" w:hAnsi="Times New Roman" w:cs="Times New Roman"/>
          <w:iCs/>
          <w:sz w:val="24"/>
          <w:szCs w:val="24"/>
        </w:rPr>
        <w:t> </w:t>
      </w:r>
      <w:r w:rsidR="00621D1B" w:rsidRPr="001649FA">
        <w:rPr>
          <w:rFonts w:ascii="Times New Roman" w:hAnsi="Times New Roman" w:cs="Times New Roman"/>
          <w:iCs/>
          <w:sz w:val="24"/>
          <w:szCs w:val="24"/>
        </w:rPr>
        <w:t>150</w:t>
      </w:r>
      <w:r w:rsidR="003745C4">
        <w:rPr>
          <w:rFonts w:ascii="Times New Roman" w:hAnsi="Times New Roman" w:cs="Times New Roman"/>
          <w:iCs/>
          <w:sz w:val="24"/>
          <w:szCs w:val="24"/>
        </w:rPr>
        <w:t xml:space="preserve"> </w:t>
      </w:r>
      <w:r w:rsidR="00621D1B" w:rsidRPr="001649FA">
        <w:rPr>
          <w:rFonts w:ascii="Times New Roman" w:hAnsi="Times New Roman" w:cs="Times New Roman"/>
          <w:iCs/>
          <w:sz w:val="24"/>
          <w:szCs w:val="24"/>
        </w:rPr>
        <w:t>0</w:t>
      </w:r>
      <w:r w:rsidRPr="001649FA">
        <w:rPr>
          <w:rFonts w:ascii="Times New Roman" w:hAnsi="Times New Roman" w:cs="Times New Roman"/>
          <w:iCs/>
          <w:sz w:val="24"/>
          <w:szCs w:val="24"/>
        </w:rPr>
        <w:t>00 Kč ročně, což bude pokryto v rámci schváleného limitu výdajů.</w:t>
      </w:r>
    </w:p>
    <w:p w14:paraId="4E8CD39C" w14:textId="5A7ABC38" w:rsidR="000D27E1" w:rsidRPr="001649FA" w:rsidRDefault="000D27E1"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V případě ocenění za propagaci </w:t>
      </w:r>
      <w:r w:rsidR="00E37D83">
        <w:rPr>
          <w:rFonts w:ascii="Times New Roman" w:hAnsi="Times New Roman" w:cs="Times New Roman"/>
          <w:iCs/>
          <w:sz w:val="24"/>
          <w:szCs w:val="24"/>
        </w:rPr>
        <w:t>a</w:t>
      </w:r>
      <w:r w:rsidRPr="001649FA">
        <w:rPr>
          <w:rFonts w:ascii="Times New Roman" w:hAnsi="Times New Roman" w:cs="Times New Roman"/>
          <w:iCs/>
          <w:sz w:val="24"/>
          <w:szCs w:val="24"/>
        </w:rPr>
        <w:t xml:space="preserve"> popularizaci </w:t>
      </w:r>
      <w:r w:rsidR="00E37D83">
        <w:rPr>
          <w:rFonts w:ascii="Times New Roman" w:hAnsi="Times New Roman" w:cs="Times New Roman"/>
          <w:iCs/>
          <w:sz w:val="24"/>
          <w:szCs w:val="24"/>
        </w:rPr>
        <w:t xml:space="preserve">výzkumu, vývoje, inovací a transferu znalostí </w:t>
      </w:r>
      <w:r w:rsidRPr="001649FA">
        <w:rPr>
          <w:rFonts w:ascii="Times New Roman" w:hAnsi="Times New Roman" w:cs="Times New Roman"/>
          <w:iCs/>
          <w:sz w:val="24"/>
          <w:szCs w:val="24"/>
        </w:rPr>
        <w:t>zůstává výše ocenění udělovaného vládou na hodnotě 400 000 Kč</w:t>
      </w:r>
      <w:r w:rsidR="0072414F">
        <w:rPr>
          <w:rFonts w:ascii="Times New Roman" w:hAnsi="Times New Roman" w:cs="Times New Roman"/>
          <w:iCs/>
          <w:sz w:val="24"/>
          <w:szCs w:val="24"/>
        </w:rPr>
        <w:t xml:space="preserve">. Poskytovatel může udělit jednotlivé ocenění </w:t>
      </w:r>
      <w:r w:rsidR="00615441">
        <w:rPr>
          <w:rFonts w:ascii="Times New Roman" w:hAnsi="Times New Roman" w:cs="Times New Roman"/>
          <w:iCs/>
          <w:sz w:val="24"/>
          <w:szCs w:val="24"/>
        </w:rPr>
        <w:t>až do výše 250 000 Kč</w:t>
      </w:r>
      <w:r w:rsidRPr="001649FA">
        <w:rPr>
          <w:rFonts w:ascii="Times New Roman" w:hAnsi="Times New Roman" w:cs="Times New Roman"/>
          <w:iCs/>
          <w:sz w:val="24"/>
          <w:szCs w:val="24"/>
        </w:rPr>
        <w:t xml:space="preserve"> a souhrnná hodnota všech ocenění za p</w:t>
      </w:r>
      <w:r w:rsidR="00E37D83">
        <w:rPr>
          <w:rFonts w:ascii="Times New Roman" w:hAnsi="Times New Roman" w:cs="Times New Roman"/>
          <w:iCs/>
          <w:sz w:val="24"/>
          <w:szCs w:val="24"/>
        </w:rPr>
        <w:t>r</w:t>
      </w:r>
      <w:r w:rsidRPr="001649FA">
        <w:rPr>
          <w:rFonts w:ascii="Times New Roman" w:hAnsi="Times New Roman" w:cs="Times New Roman"/>
          <w:iCs/>
          <w:sz w:val="24"/>
          <w:szCs w:val="24"/>
        </w:rPr>
        <w:t>opagaci a popularizaci udělovaných poskytovateli v jednom roce je navržena až do výše 1 000 000 Kč.</w:t>
      </w:r>
    </w:p>
    <w:p w14:paraId="07C07300" w14:textId="2FCF0368" w:rsidR="00A31BE8" w:rsidRPr="001649FA" w:rsidRDefault="000D27E1"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Jak již bylo uvedeno výše, předkladatel nepře</w:t>
      </w:r>
      <w:r w:rsidR="00E37D83">
        <w:rPr>
          <w:rFonts w:ascii="Times New Roman" w:hAnsi="Times New Roman" w:cs="Times New Roman"/>
          <w:iCs/>
          <w:sz w:val="24"/>
          <w:szCs w:val="24"/>
        </w:rPr>
        <w:t>d</w:t>
      </w:r>
      <w:r w:rsidRPr="001649FA">
        <w:rPr>
          <w:rFonts w:ascii="Times New Roman" w:hAnsi="Times New Roman" w:cs="Times New Roman"/>
          <w:iCs/>
          <w:sz w:val="24"/>
          <w:szCs w:val="24"/>
        </w:rPr>
        <w:t xml:space="preserve">pokládá, že tyto změny budou znamenat navýšení výdajů státního rozpočtu na výzkum, vývoj, inovace a transfer znalostí. </w:t>
      </w:r>
      <w:r w:rsidR="00A31BE8" w:rsidRPr="001649FA">
        <w:rPr>
          <w:rFonts w:ascii="Times New Roman" w:eastAsia="Calibri" w:hAnsi="Times New Roman" w:cs="Times New Roman"/>
          <w:color w:val="000000"/>
          <w:sz w:val="24"/>
          <w:szCs w:val="24"/>
          <w:lang w:eastAsia="cs-CZ"/>
        </w:rPr>
        <w:t>Veškeré výdaje vyplývající z předkládaného materiálu budou hrazeny v rámci limitů na výzkum, vývoj</w:t>
      </w:r>
      <w:r w:rsidR="009144B9" w:rsidRPr="001649FA">
        <w:rPr>
          <w:rFonts w:ascii="Times New Roman" w:eastAsia="Calibri" w:hAnsi="Times New Roman" w:cs="Times New Roman"/>
          <w:color w:val="000000"/>
          <w:sz w:val="24"/>
          <w:szCs w:val="24"/>
          <w:lang w:eastAsia="cs-CZ"/>
        </w:rPr>
        <w:t>,</w:t>
      </w:r>
      <w:r w:rsidR="00A31BE8" w:rsidRPr="001649FA">
        <w:rPr>
          <w:rFonts w:ascii="Times New Roman" w:eastAsia="Calibri" w:hAnsi="Times New Roman" w:cs="Times New Roman"/>
          <w:color w:val="000000"/>
          <w:sz w:val="24"/>
          <w:szCs w:val="24"/>
          <w:lang w:eastAsia="cs-CZ"/>
        </w:rPr>
        <w:t xml:space="preserve"> inovace</w:t>
      </w:r>
      <w:r w:rsidR="009144B9" w:rsidRPr="001649FA">
        <w:rPr>
          <w:rFonts w:ascii="Times New Roman" w:eastAsia="Calibri" w:hAnsi="Times New Roman" w:cs="Times New Roman"/>
          <w:color w:val="000000"/>
          <w:sz w:val="24"/>
          <w:szCs w:val="24"/>
          <w:lang w:eastAsia="cs-CZ"/>
        </w:rPr>
        <w:t xml:space="preserve"> a transfer znalostí</w:t>
      </w:r>
      <w:r w:rsidR="00A31BE8" w:rsidRPr="001649FA">
        <w:rPr>
          <w:rFonts w:ascii="Times New Roman" w:eastAsia="Calibri" w:hAnsi="Times New Roman" w:cs="Times New Roman"/>
          <w:color w:val="000000"/>
          <w:sz w:val="24"/>
          <w:szCs w:val="24"/>
          <w:lang w:eastAsia="cs-CZ"/>
        </w:rPr>
        <w:t xml:space="preserve"> s tím, že výsledné hodnoty (výše jednotlivých ocenění) jsou ryze politickým rozhodnutím.</w:t>
      </w:r>
    </w:p>
    <w:p w14:paraId="18A7E871" w14:textId="05DC3C24" w:rsidR="00EB624A" w:rsidRPr="001649FA" w:rsidRDefault="00EB624A" w:rsidP="00EB624A">
      <w:pPr>
        <w:pStyle w:val="Odstavecseseznamem"/>
        <w:keepNext/>
        <w:keepLines/>
        <w:numPr>
          <w:ilvl w:val="1"/>
          <w:numId w:val="1"/>
        </w:numPr>
        <w:spacing w:before="480"/>
        <w:rPr>
          <w:rFonts w:ascii="Calibri" w:eastAsia="Calibri" w:hAnsi="Calibri" w:cs="Calibri"/>
          <w:color w:val="2E75B5"/>
          <w:sz w:val="28"/>
          <w:szCs w:val="28"/>
          <w:lang w:eastAsia="en-US"/>
        </w:rPr>
      </w:pPr>
      <w:r w:rsidRPr="001649FA">
        <w:rPr>
          <w:rFonts w:ascii="Calibri" w:eastAsia="Calibri" w:hAnsi="Calibri" w:cs="Calibri"/>
          <w:color w:val="2E75B5"/>
          <w:sz w:val="28"/>
          <w:szCs w:val="28"/>
          <w:lang w:eastAsia="en-US"/>
        </w:rPr>
        <w:t>Dopad na podnikatelské prostředí České republiky</w:t>
      </w:r>
    </w:p>
    <w:p w14:paraId="76858C06" w14:textId="556A2CB0" w:rsidR="00EB624A" w:rsidRPr="001649FA" w:rsidRDefault="000F6D8E"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Předkládané nařízení vlády nemá dopad na podnikatelské prostředí České republiky.</w:t>
      </w:r>
    </w:p>
    <w:p w14:paraId="6ECA9046" w14:textId="4B64A036" w:rsidR="00A9432C" w:rsidRPr="001649FA" w:rsidRDefault="004A24D4" w:rsidP="0091730B">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zda návrhem nařízení vlády není zakládána veřejná podpora</w:t>
      </w:r>
    </w:p>
    <w:p w14:paraId="34AC9E18" w14:textId="3B0CB2A1" w:rsidR="002C4D20" w:rsidRPr="001649FA" w:rsidRDefault="002C4D20"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Věcné nebo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 ocenění podle </w:t>
      </w:r>
      <w:r w:rsidR="004A074E">
        <w:rPr>
          <w:rFonts w:ascii="Times New Roman" w:hAnsi="Times New Roman" w:cs="Times New Roman"/>
          <w:iCs/>
          <w:sz w:val="24"/>
          <w:szCs w:val="24"/>
        </w:rPr>
        <w:t xml:space="preserve">§ 56 </w:t>
      </w:r>
      <w:r w:rsidRPr="001649FA">
        <w:rPr>
          <w:rFonts w:ascii="Times New Roman" w:hAnsi="Times New Roman" w:cs="Times New Roman"/>
          <w:iCs/>
          <w:sz w:val="24"/>
          <w:szCs w:val="24"/>
        </w:rPr>
        <w:t xml:space="preserve">odst. 2 písm. b) zákona </w:t>
      </w:r>
      <w:r w:rsidR="004A074E">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je možné udělit pouze fyzické osobě, nikoliv osobě právnické. Uděluje se určitému vědeckému / výzkumnému pracovníkovi za jím dosažené mimořádné výsledky.</w:t>
      </w:r>
    </w:p>
    <w:p w14:paraId="5CE0F8C9" w14:textId="36142140" w:rsidR="00A9432C" w:rsidRPr="001649FA" w:rsidRDefault="0048772C"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V</w:t>
      </w:r>
      <w:r w:rsidR="002C4D20" w:rsidRPr="001649FA">
        <w:rPr>
          <w:rFonts w:ascii="Times New Roman" w:hAnsi="Times New Roman" w:cs="Times New Roman"/>
          <w:iCs/>
          <w:sz w:val="24"/>
          <w:szCs w:val="24"/>
        </w:rPr>
        <w:t> případě právnických osob nemůže být založena veřejná podpora</w:t>
      </w:r>
      <w:r w:rsidRPr="001649FA">
        <w:rPr>
          <w:rFonts w:ascii="Times New Roman" w:hAnsi="Times New Roman" w:cs="Times New Roman"/>
          <w:iCs/>
          <w:sz w:val="24"/>
          <w:szCs w:val="24"/>
        </w:rPr>
        <w:t>, neboť právnická osoba nemůže být tímto způsobem oceněna</w:t>
      </w:r>
      <w:r w:rsidR="002C4D20" w:rsidRPr="001649FA">
        <w:rPr>
          <w:rFonts w:ascii="Times New Roman" w:hAnsi="Times New Roman" w:cs="Times New Roman"/>
          <w:iCs/>
          <w:sz w:val="24"/>
          <w:szCs w:val="24"/>
        </w:rPr>
        <w:t>.</w:t>
      </w:r>
    </w:p>
    <w:p w14:paraId="1942FADA" w14:textId="3EDCC02E" w:rsidR="002C4D20" w:rsidRPr="001649FA" w:rsidRDefault="002C4D20"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V případě fyzických osob, které jsou v pracovním nebo obdobném poměru k právnické osobě, nemůže být udělené ocenění považováno za veřejnou podporu, neboť tyto fyzické osoby nevstupují na relevantní trh</w:t>
      </w:r>
      <w:r w:rsidR="0048772C" w:rsidRPr="001649FA">
        <w:rPr>
          <w:rFonts w:ascii="Times New Roman" w:hAnsi="Times New Roman" w:cs="Times New Roman"/>
          <w:iCs/>
          <w:sz w:val="24"/>
          <w:szCs w:val="24"/>
        </w:rPr>
        <w:t xml:space="preserve"> a udělené ocenění jej tedy nemůže narušit</w:t>
      </w:r>
      <w:r w:rsidRPr="001649FA">
        <w:rPr>
          <w:rFonts w:ascii="Times New Roman" w:hAnsi="Times New Roman" w:cs="Times New Roman"/>
          <w:iCs/>
          <w:sz w:val="24"/>
          <w:szCs w:val="24"/>
        </w:rPr>
        <w:t>.</w:t>
      </w:r>
    </w:p>
    <w:p w14:paraId="670B25BD" w14:textId="5B9C5892" w:rsidR="002C4D20" w:rsidRPr="001649FA" w:rsidRDefault="0048772C"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Pokud by byla oceněnou osobou fyzická osoba podnikající, bylo by nezbytné posoudit vzhledem k</w:t>
      </w:r>
      <w:r w:rsidR="004A074E">
        <w:rPr>
          <w:rFonts w:ascii="Times New Roman" w:hAnsi="Times New Roman" w:cs="Times New Roman"/>
          <w:iCs/>
          <w:sz w:val="24"/>
          <w:szCs w:val="24"/>
        </w:rPr>
        <w:t> </w:t>
      </w:r>
      <w:r w:rsidRPr="001649FA">
        <w:rPr>
          <w:rFonts w:ascii="Times New Roman" w:hAnsi="Times New Roman" w:cs="Times New Roman"/>
          <w:iCs/>
          <w:sz w:val="24"/>
          <w:szCs w:val="24"/>
        </w:rPr>
        <w:t>výši</w:t>
      </w:r>
      <w:r w:rsidR="004A074E">
        <w:rPr>
          <w:rFonts w:ascii="Times New Roman" w:hAnsi="Times New Roman" w:cs="Times New Roman"/>
          <w:iCs/>
          <w:sz w:val="24"/>
          <w:szCs w:val="24"/>
        </w:rPr>
        <w:t xml:space="preserve"> ocenění</w:t>
      </w:r>
      <w:r w:rsidRPr="001649FA">
        <w:rPr>
          <w:rFonts w:ascii="Times New Roman" w:hAnsi="Times New Roman" w:cs="Times New Roman"/>
          <w:iCs/>
          <w:sz w:val="24"/>
          <w:szCs w:val="24"/>
        </w:rPr>
        <w:t xml:space="preserve">, zda mohou být naplněny znaky veřejné podpory. Předkladatel se domnívá, že vzhledem k tomu, že nejvyšší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 ocenění (národní cena vláda) je</w:t>
      </w:r>
      <w:r w:rsidR="009A38F8">
        <w:rPr>
          <w:rFonts w:ascii="Times New Roman" w:hAnsi="Times New Roman" w:cs="Times New Roman"/>
          <w:iCs/>
          <w:sz w:val="24"/>
          <w:szCs w:val="24"/>
        </w:rPr>
        <w:t> </w:t>
      </w:r>
      <w:r w:rsidRPr="001649FA">
        <w:rPr>
          <w:rFonts w:ascii="Times New Roman" w:hAnsi="Times New Roman" w:cs="Times New Roman"/>
          <w:iCs/>
          <w:sz w:val="24"/>
          <w:szCs w:val="24"/>
        </w:rPr>
        <w:t>stanoveno na 1</w:t>
      </w:r>
      <w:r w:rsidR="000D27E1" w:rsidRPr="001649FA">
        <w:rPr>
          <w:rFonts w:ascii="Times New Roman" w:hAnsi="Times New Roman" w:cs="Times New Roman"/>
          <w:iCs/>
          <w:sz w:val="24"/>
          <w:szCs w:val="24"/>
        </w:rPr>
        <w:t> 5</w:t>
      </w:r>
      <w:r w:rsidRPr="001649FA">
        <w:rPr>
          <w:rFonts w:ascii="Times New Roman" w:hAnsi="Times New Roman" w:cs="Times New Roman"/>
          <w:iCs/>
          <w:sz w:val="24"/>
          <w:szCs w:val="24"/>
        </w:rPr>
        <w:t>00</w:t>
      </w:r>
      <w:r w:rsidR="000D27E1"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000 Kč, narušení hospodářské soutěže a ovlivnění obchodu mezi členskými státy Evropské unie nehrozí. Např. nejnižší limit podpory de minimis, které de iure není veřejnou podporou, je stanoven na 40</w:t>
      </w:r>
      <w:r w:rsidR="000D27E1"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000 € (</w:t>
      </w:r>
      <w:r w:rsidR="007D7237" w:rsidRPr="007D7237">
        <w:rPr>
          <w:rFonts w:ascii="Times New Roman" w:hAnsi="Times New Roman" w:cs="Times New Roman"/>
          <w:i/>
          <w:sz w:val="24"/>
          <w:szCs w:val="24"/>
        </w:rPr>
        <w:t>N</w:t>
      </w:r>
      <w:r w:rsidRPr="007D7237">
        <w:rPr>
          <w:rFonts w:ascii="Times New Roman" w:hAnsi="Times New Roman" w:cs="Times New Roman"/>
          <w:i/>
          <w:sz w:val="24"/>
          <w:szCs w:val="24"/>
        </w:rPr>
        <w:t>ařízení Komise (EU) č. </w:t>
      </w:r>
      <w:r w:rsidRPr="007D7237">
        <w:rPr>
          <w:rFonts w:ascii="Times New Roman" w:hAnsi="Times New Roman" w:cs="Times New Roman"/>
          <w:bCs/>
          <w:i/>
          <w:sz w:val="24"/>
          <w:szCs w:val="24"/>
        </w:rPr>
        <w:t>717/2014</w:t>
      </w:r>
      <w:r w:rsidRPr="007D7237">
        <w:rPr>
          <w:rFonts w:ascii="Times New Roman" w:hAnsi="Times New Roman" w:cs="Times New Roman"/>
          <w:i/>
          <w:sz w:val="24"/>
          <w:szCs w:val="24"/>
        </w:rPr>
        <w:t> ze dne 27. června 2014 o použití článků 107 a 108 Smlouvy o fungování Evropské unie na podporu de minimis v odvětví rybolovu a akvakultury</w:t>
      </w:r>
      <w:r w:rsidR="007D7237">
        <w:rPr>
          <w:rFonts w:ascii="Times New Roman" w:hAnsi="Times New Roman" w:cs="Times New Roman"/>
          <w:iCs/>
          <w:sz w:val="24"/>
          <w:szCs w:val="24"/>
        </w:rPr>
        <w:t xml:space="preserve">; dále jen „nařízení </w:t>
      </w:r>
      <w:r w:rsidR="009B1492">
        <w:rPr>
          <w:rFonts w:ascii="Times New Roman" w:hAnsi="Times New Roman" w:cs="Times New Roman"/>
          <w:iCs/>
          <w:sz w:val="24"/>
          <w:szCs w:val="24"/>
        </w:rPr>
        <w:t>Komise č. 717/2014“</w:t>
      </w:r>
      <w:r w:rsidRPr="001649FA">
        <w:rPr>
          <w:rFonts w:ascii="Times New Roman" w:hAnsi="Times New Roman" w:cs="Times New Roman"/>
          <w:iCs/>
          <w:sz w:val="24"/>
          <w:szCs w:val="24"/>
        </w:rPr>
        <w:t>)</w:t>
      </w:r>
      <w:r w:rsidR="002F241A" w:rsidRPr="001649FA">
        <w:rPr>
          <w:rFonts w:ascii="Times New Roman" w:hAnsi="Times New Roman" w:cs="Times New Roman"/>
          <w:iCs/>
          <w:sz w:val="24"/>
          <w:szCs w:val="24"/>
        </w:rPr>
        <w:t xml:space="preserve">, resp. alespoň </w:t>
      </w:r>
      <w:r w:rsidR="00621D1B" w:rsidRPr="001649FA">
        <w:rPr>
          <w:rFonts w:ascii="Times New Roman" w:hAnsi="Times New Roman" w:cs="Times New Roman"/>
          <w:iCs/>
          <w:sz w:val="24"/>
          <w:szCs w:val="24"/>
        </w:rPr>
        <w:t>300</w:t>
      </w:r>
      <w:r w:rsidR="000D27E1" w:rsidRPr="001649FA">
        <w:rPr>
          <w:rFonts w:ascii="Times New Roman" w:hAnsi="Times New Roman" w:cs="Times New Roman"/>
          <w:iCs/>
          <w:sz w:val="24"/>
          <w:szCs w:val="24"/>
        </w:rPr>
        <w:t xml:space="preserve"> </w:t>
      </w:r>
      <w:r w:rsidR="002F241A" w:rsidRPr="001649FA">
        <w:rPr>
          <w:rFonts w:ascii="Times New Roman" w:hAnsi="Times New Roman" w:cs="Times New Roman"/>
          <w:iCs/>
          <w:sz w:val="24"/>
          <w:szCs w:val="24"/>
        </w:rPr>
        <w:t>000 € v jiných případech</w:t>
      </w:r>
      <w:r w:rsidR="000D27E1" w:rsidRPr="001649FA">
        <w:rPr>
          <w:rFonts w:ascii="Times New Roman" w:hAnsi="Times New Roman" w:cs="Times New Roman"/>
          <w:iCs/>
          <w:sz w:val="24"/>
          <w:szCs w:val="24"/>
        </w:rPr>
        <w:t>, a proto</w:t>
      </w:r>
      <w:r w:rsidR="002F241A" w:rsidRPr="001649FA">
        <w:rPr>
          <w:rFonts w:ascii="Times New Roman" w:hAnsi="Times New Roman" w:cs="Times New Roman"/>
          <w:iCs/>
          <w:sz w:val="24"/>
          <w:szCs w:val="24"/>
        </w:rPr>
        <w:t xml:space="preserve"> nemůže k nepovolené podpoře dojít.</w:t>
      </w:r>
    </w:p>
    <w:p w14:paraId="29928AAA" w14:textId="24CD291F" w:rsidR="002F241A" w:rsidRPr="001649FA" w:rsidRDefault="005E4990" w:rsidP="00A9432C">
      <w:pPr>
        <w:widowControl w:val="0"/>
        <w:autoSpaceDE w:val="0"/>
        <w:autoSpaceDN w:val="0"/>
        <w:adjustRightInd w:val="0"/>
        <w:spacing w:afterLines="60" w:after="144" w:line="22" w:lineRule="atLeast"/>
        <w:jc w:val="both"/>
        <w:rPr>
          <w:rFonts w:ascii="Times New Roman" w:hAnsi="Times New Roman" w:cs="Times New Roman"/>
          <w:bCs/>
          <w:iCs/>
          <w:sz w:val="24"/>
          <w:szCs w:val="24"/>
        </w:rPr>
      </w:pPr>
      <w:r w:rsidRPr="001649FA">
        <w:rPr>
          <w:rFonts w:ascii="Times New Roman" w:hAnsi="Times New Roman" w:cs="Times New Roman"/>
          <w:bCs/>
          <w:iCs/>
          <w:sz w:val="24"/>
          <w:szCs w:val="24"/>
        </w:rPr>
        <w:t xml:space="preserve">Udělením věcného ocenění není založena veřejná podpora. </w:t>
      </w:r>
      <w:r w:rsidR="002F241A" w:rsidRPr="001649FA">
        <w:rPr>
          <w:rFonts w:ascii="Times New Roman" w:hAnsi="Times New Roman" w:cs="Times New Roman"/>
          <w:iCs/>
          <w:sz w:val="24"/>
          <w:szCs w:val="24"/>
        </w:rPr>
        <w:t xml:space="preserve">Pro získání </w:t>
      </w:r>
      <w:r w:rsidRPr="001649FA">
        <w:rPr>
          <w:rFonts w:ascii="Times New Roman" w:hAnsi="Times New Roman" w:cs="Times New Roman"/>
          <w:iCs/>
          <w:sz w:val="24"/>
          <w:szCs w:val="24"/>
        </w:rPr>
        <w:t>přehledu</w:t>
      </w:r>
      <w:r w:rsidR="002F241A" w:rsidRPr="001649FA">
        <w:rPr>
          <w:rFonts w:ascii="Times New Roman" w:hAnsi="Times New Roman" w:cs="Times New Roman"/>
          <w:iCs/>
          <w:sz w:val="24"/>
          <w:szCs w:val="24"/>
        </w:rPr>
        <w:t xml:space="preserve"> o</w:t>
      </w:r>
      <w:r w:rsidR="009A38F8">
        <w:rPr>
          <w:rFonts w:ascii="Times New Roman" w:hAnsi="Times New Roman" w:cs="Times New Roman"/>
          <w:iCs/>
          <w:sz w:val="24"/>
          <w:szCs w:val="24"/>
        </w:rPr>
        <w:t> </w:t>
      </w:r>
      <w:r w:rsidRPr="001649FA">
        <w:rPr>
          <w:rFonts w:ascii="Times New Roman" w:hAnsi="Times New Roman" w:cs="Times New Roman"/>
          <w:iCs/>
          <w:sz w:val="24"/>
          <w:szCs w:val="24"/>
        </w:rPr>
        <w:t>případném</w:t>
      </w:r>
      <w:r w:rsidR="002F241A"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vzniku</w:t>
      </w:r>
      <w:r w:rsidR="002F241A" w:rsidRPr="001649FA">
        <w:rPr>
          <w:rFonts w:ascii="Times New Roman" w:hAnsi="Times New Roman" w:cs="Times New Roman"/>
          <w:iCs/>
          <w:sz w:val="24"/>
          <w:szCs w:val="24"/>
        </w:rPr>
        <w:t xml:space="preserve"> veřejné podpory bylo zjištěno, že v letech 2014 až 2024 bylo mezi příjemci účelové podpory celkem 24 fyzických osob. Ani jeden z příjemců nebyl v působnosti Ministerstva zemědělství (viz výše nařízení Komise</w:t>
      </w:r>
      <w:r w:rsidR="009B1492">
        <w:rPr>
          <w:rFonts w:ascii="Times New Roman" w:hAnsi="Times New Roman" w:cs="Times New Roman"/>
          <w:iCs/>
          <w:sz w:val="24"/>
          <w:szCs w:val="24"/>
        </w:rPr>
        <w:t xml:space="preserve"> </w:t>
      </w:r>
      <w:r w:rsidR="002F241A" w:rsidRPr="001649FA">
        <w:rPr>
          <w:rFonts w:ascii="Times New Roman" w:hAnsi="Times New Roman" w:cs="Times New Roman"/>
          <w:iCs/>
          <w:sz w:val="24"/>
          <w:szCs w:val="24"/>
        </w:rPr>
        <w:t>č. </w:t>
      </w:r>
      <w:r w:rsidR="002F241A" w:rsidRPr="001649FA">
        <w:rPr>
          <w:rFonts w:ascii="Times New Roman" w:hAnsi="Times New Roman" w:cs="Times New Roman"/>
          <w:bCs/>
          <w:iCs/>
          <w:sz w:val="24"/>
          <w:szCs w:val="24"/>
        </w:rPr>
        <w:t xml:space="preserve">717/2014). Proto je narušení hospodářské soutěže z důvodu uděleného </w:t>
      </w:r>
      <w:r w:rsidR="00933BAA" w:rsidRPr="001649FA">
        <w:rPr>
          <w:rFonts w:ascii="Times New Roman" w:hAnsi="Times New Roman" w:cs="Times New Roman"/>
          <w:bCs/>
          <w:iCs/>
          <w:sz w:val="24"/>
          <w:szCs w:val="24"/>
        </w:rPr>
        <w:t>peněžního</w:t>
      </w:r>
      <w:r w:rsidR="002F241A" w:rsidRPr="001649FA">
        <w:rPr>
          <w:rFonts w:ascii="Times New Roman" w:hAnsi="Times New Roman" w:cs="Times New Roman"/>
          <w:bCs/>
          <w:iCs/>
          <w:sz w:val="24"/>
          <w:szCs w:val="24"/>
        </w:rPr>
        <w:t xml:space="preserve"> ocenění nepravděpodobné.</w:t>
      </w:r>
    </w:p>
    <w:p w14:paraId="073343D8" w14:textId="5B26AB51"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w:t>
      </w:r>
      <w:r w:rsidR="003859EE" w:rsidRPr="001649FA">
        <w:rPr>
          <w:rFonts w:ascii="Calibri" w:eastAsia="Calibri" w:hAnsi="Calibri" w:cs="Calibri"/>
          <w:b/>
          <w:color w:val="2E75B5"/>
          <w:sz w:val="28"/>
          <w:szCs w:val="28"/>
          <w:lang w:eastAsia="en-US"/>
        </w:rPr>
        <w:t>cení dopadů na práva a povinnos</w:t>
      </w:r>
      <w:r w:rsidRPr="001649FA">
        <w:rPr>
          <w:rFonts w:ascii="Calibri" w:eastAsia="Calibri" w:hAnsi="Calibri" w:cs="Calibri"/>
          <w:b/>
          <w:color w:val="2E75B5"/>
          <w:sz w:val="28"/>
          <w:szCs w:val="28"/>
          <w:lang w:eastAsia="en-US"/>
        </w:rPr>
        <w:t>ti fyzických a právnických osob</w:t>
      </w:r>
    </w:p>
    <w:p w14:paraId="57C6AF78" w14:textId="7CCC9393" w:rsidR="00A9432C" w:rsidRPr="001649FA" w:rsidRDefault="008E47E0"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Tímto nařízením vlády se navrhuje upravit pouze podmínky výběru osoby, které je možné udělit </w:t>
      </w:r>
      <w:r w:rsidR="004A2717">
        <w:rPr>
          <w:rFonts w:ascii="Times New Roman" w:hAnsi="Times New Roman" w:cs="Times New Roman"/>
          <w:iCs/>
          <w:sz w:val="24"/>
          <w:szCs w:val="24"/>
        </w:rPr>
        <w:t xml:space="preserve">věcné nebo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 ocenění, a stanovuje se výše jednotlivých ocenění. Práva a povinnosti </w:t>
      </w:r>
      <w:r w:rsidR="005E4990" w:rsidRPr="001649FA">
        <w:rPr>
          <w:rFonts w:ascii="Times New Roman" w:hAnsi="Times New Roman" w:cs="Times New Roman"/>
          <w:iCs/>
          <w:sz w:val="24"/>
          <w:szCs w:val="24"/>
        </w:rPr>
        <w:t xml:space="preserve">těchto </w:t>
      </w:r>
      <w:r w:rsidRPr="001649FA">
        <w:rPr>
          <w:rFonts w:ascii="Times New Roman" w:hAnsi="Times New Roman" w:cs="Times New Roman"/>
          <w:iCs/>
          <w:sz w:val="24"/>
          <w:szCs w:val="24"/>
        </w:rPr>
        <w:t xml:space="preserve">osob se </w:t>
      </w:r>
      <w:r w:rsidR="005E4990" w:rsidRPr="001649FA">
        <w:rPr>
          <w:rFonts w:ascii="Times New Roman" w:hAnsi="Times New Roman" w:cs="Times New Roman"/>
          <w:iCs/>
          <w:sz w:val="24"/>
          <w:szCs w:val="24"/>
        </w:rPr>
        <w:t>předkládaným</w:t>
      </w:r>
      <w:r w:rsidRPr="001649FA">
        <w:rPr>
          <w:rFonts w:ascii="Times New Roman" w:hAnsi="Times New Roman" w:cs="Times New Roman"/>
          <w:iCs/>
          <w:sz w:val="24"/>
          <w:szCs w:val="24"/>
        </w:rPr>
        <w:t xml:space="preserve"> návrhem nařízení vlády neupravují.</w:t>
      </w:r>
    </w:p>
    <w:p w14:paraId="071E5CBB" w14:textId="7BD3F44C"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 xml:space="preserve">Zhodnocení sociálních dopadů, včetně dopadů na specifické skupiny obyvatel, zejména osoby sociálně </w:t>
      </w:r>
      <w:r w:rsidR="009A114C" w:rsidRPr="001649FA">
        <w:rPr>
          <w:rFonts w:ascii="Calibri" w:eastAsia="Calibri" w:hAnsi="Calibri" w:cs="Calibri"/>
          <w:b/>
          <w:color w:val="2E75B5"/>
          <w:sz w:val="28"/>
          <w:szCs w:val="28"/>
          <w:lang w:eastAsia="en-US"/>
        </w:rPr>
        <w:t>s</w:t>
      </w:r>
      <w:r w:rsidRPr="001649FA">
        <w:rPr>
          <w:rFonts w:ascii="Calibri" w:eastAsia="Calibri" w:hAnsi="Calibri" w:cs="Calibri"/>
          <w:b/>
          <w:color w:val="2E75B5"/>
          <w:sz w:val="28"/>
          <w:szCs w:val="28"/>
          <w:lang w:eastAsia="en-US"/>
        </w:rPr>
        <w:t>labé, osoby se zdravotním postižením a národnostní menš</w:t>
      </w:r>
      <w:r w:rsidR="008336F9" w:rsidRPr="001649FA">
        <w:rPr>
          <w:rFonts w:ascii="Calibri" w:eastAsia="Calibri" w:hAnsi="Calibri" w:cs="Calibri"/>
          <w:b/>
          <w:color w:val="2E75B5"/>
          <w:sz w:val="28"/>
          <w:szCs w:val="28"/>
          <w:lang w:eastAsia="en-US"/>
        </w:rPr>
        <w:t>i</w:t>
      </w:r>
      <w:r w:rsidRPr="001649FA">
        <w:rPr>
          <w:rFonts w:ascii="Calibri" w:eastAsia="Calibri" w:hAnsi="Calibri" w:cs="Calibri"/>
          <w:b/>
          <w:color w:val="2E75B5"/>
          <w:sz w:val="28"/>
          <w:szCs w:val="28"/>
          <w:lang w:eastAsia="en-US"/>
        </w:rPr>
        <w:t>ny, dopadů na ochranu práv dětí a</w:t>
      </w:r>
      <w:r w:rsidR="009A38F8">
        <w:rPr>
          <w:rFonts w:ascii="Calibri" w:eastAsia="Calibri" w:hAnsi="Calibri" w:cs="Calibri"/>
          <w:b/>
          <w:color w:val="2E75B5"/>
          <w:sz w:val="28"/>
          <w:szCs w:val="28"/>
          <w:lang w:eastAsia="en-US"/>
        </w:rPr>
        <w:t> </w:t>
      </w:r>
      <w:r w:rsidRPr="001649FA">
        <w:rPr>
          <w:rFonts w:ascii="Calibri" w:eastAsia="Calibri" w:hAnsi="Calibri" w:cs="Calibri"/>
          <w:b/>
          <w:color w:val="2E75B5"/>
          <w:sz w:val="28"/>
          <w:szCs w:val="28"/>
          <w:lang w:eastAsia="en-US"/>
        </w:rPr>
        <w:t>dopadů na životní prostředí</w:t>
      </w:r>
    </w:p>
    <w:p w14:paraId="12D9EBE5" w14:textId="51AAFE27" w:rsidR="008336F9" w:rsidRPr="001649FA" w:rsidRDefault="008336F9" w:rsidP="008336F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Předkládaný návrh nařízení vlády </w:t>
      </w:r>
      <w:r w:rsidR="004A2717">
        <w:rPr>
          <w:rFonts w:ascii="Times New Roman" w:hAnsi="Times New Roman" w:cs="Times New Roman"/>
          <w:iCs/>
          <w:sz w:val="24"/>
          <w:szCs w:val="24"/>
        </w:rPr>
        <w:t>nemá</w:t>
      </w:r>
      <w:r w:rsidRPr="001649FA">
        <w:rPr>
          <w:rFonts w:ascii="Times New Roman" w:hAnsi="Times New Roman" w:cs="Times New Roman"/>
          <w:iCs/>
          <w:sz w:val="24"/>
          <w:szCs w:val="24"/>
        </w:rPr>
        <w:t xml:space="preserve"> sociální dopad</w:t>
      </w:r>
      <w:r w:rsidR="004A2717">
        <w:rPr>
          <w:rFonts w:ascii="Times New Roman" w:hAnsi="Times New Roman" w:cs="Times New Roman"/>
          <w:iCs/>
          <w:sz w:val="24"/>
          <w:szCs w:val="24"/>
        </w:rPr>
        <w:t>y</w:t>
      </w:r>
      <w:r w:rsidRPr="001649FA">
        <w:rPr>
          <w:rFonts w:ascii="Times New Roman" w:hAnsi="Times New Roman" w:cs="Times New Roman"/>
          <w:iCs/>
          <w:sz w:val="24"/>
          <w:szCs w:val="24"/>
        </w:rPr>
        <w:t>, neovlivňuje postavení specifických skupin obyvatelstva, osob sociálně slab</w:t>
      </w:r>
      <w:r w:rsidR="009A114C" w:rsidRPr="001649FA">
        <w:rPr>
          <w:rFonts w:ascii="Times New Roman" w:hAnsi="Times New Roman" w:cs="Times New Roman"/>
          <w:iCs/>
          <w:sz w:val="24"/>
          <w:szCs w:val="24"/>
        </w:rPr>
        <w:t>ých</w:t>
      </w:r>
      <w:r w:rsidRPr="001649FA">
        <w:rPr>
          <w:rFonts w:ascii="Times New Roman" w:hAnsi="Times New Roman" w:cs="Times New Roman"/>
          <w:iCs/>
          <w:sz w:val="24"/>
          <w:szCs w:val="24"/>
        </w:rPr>
        <w:t>, osob se zdravotním postižením a národnostní</w:t>
      </w:r>
      <w:r w:rsidR="009A114C" w:rsidRPr="001649FA">
        <w:rPr>
          <w:rFonts w:ascii="Times New Roman" w:hAnsi="Times New Roman" w:cs="Times New Roman"/>
          <w:iCs/>
          <w:sz w:val="24"/>
          <w:szCs w:val="24"/>
        </w:rPr>
        <w:t>ch</w:t>
      </w:r>
      <w:r w:rsidRPr="001649FA">
        <w:rPr>
          <w:rFonts w:ascii="Times New Roman" w:hAnsi="Times New Roman" w:cs="Times New Roman"/>
          <w:iCs/>
          <w:sz w:val="24"/>
          <w:szCs w:val="24"/>
        </w:rPr>
        <w:t xml:space="preserve"> menšin a netýká se dětí a rodin. </w:t>
      </w:r>
    </w:p>
    <w:p w14:paraId="70474907" w14:textId="5D5F24C0" w:rsidR="00A9432C" w:rsidRPr="001649FA" w:rsidRDefault="008336F9" w:rsidP="008336F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Předkládaný návrh </w:t>
      </w:r>
      <w:r w:rsidR="004A2717">
        <w:rPr>
          <w:rFonts w:ascii="Times New Roman" w:hAnsi="Times New Roman" w:cs="Times New Roman"/>
          <w:iCs/>
          <w:sz w:val="24"/>
          <w:szCs w:val="24"/>
        </w:rPr>
        <w:t>nařízení vlády</w:t>
      </w:r>
      <w:r w:rsidRPr="001649FA">
        <w:rPr>
          <w:rFonts w:ascii="Times New Roman" w:hAnsi="Times New Roman" w:cs="Times New Roman"/>
          <w:iCs/>
          <w:sz w:val="24"/>
          <w:szCs w:val="24"/>
        </w:rPr>
        <w:t xml:space="preserve"> nebude mít dopad na životní prostředí.</w:t>
      </w:r>
    </w:p>
    <w:p w14:paraId="0F31C55B" w14:textId="727FC056"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současného stavu a dopadů navrhovaného řešen</w:t>
      </w:r>
      <w:r w:rsidR="005E4990" w:rsidRPr="001649FA">
        <w:rPr>
          <w:rFonts w:ascii="Calibri" w:eastAsia="Calibri" w:hAnsi="Calibri" w:cs="Calibri"/>
          <w:b/>
          <w:color w:val="2E75B5"/>
          <w:sz w:val="28"/>
          <w:szCs w:val="28"/>
          <w:lang w:eastAsia="en-US"/>
        </w:rPr>
        <w:t>í</w:t>
      </w:r>
      <w:r w:rsidRPr="001649FA">
        <w:rPr>
          <w:rFonts w:ascii="Calibri" w:eastAsia="Calibri" w:hAnsi="Calibri" w:cs="Calibri"/>
          <w:b/>
          <w:color w:val="2E75B5"/>
          <w:sz w:val="28"/>
          <w:szCs w:val="28"/>
          <w:lang w:eastAsia="en-US"/>
        </w:rPr>
        <w:t xml:space="preserve"> ve vztahu k zákazu diskriminace a ve vztahu k rovnosti mužů a žen</w:t>
      </w:r>
    </w:p>
    <w:p w14:paraId="68ADFDD1" w14:textId="4A043DE2" w:rsidR="00A9432C" w:rsidRPr="001649FA" w:rsidRDefault="008336F9"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Předkládaný návrh nařízení vlády</w:t>
      </w:r>
      <w:r w:rsidR="005E4990" w:rsidRPr="001649FA">
        <w:rPr>
          <w:rFonts w:ascii="Times New Roman" w:hAnsi="Times New Roman" w:cs="Times New Roman"/>
          <w:iCs/>
          <w:sz w:val="24"/>
          <w:szCs w:val="24"/>
        </w:rPr>
        <w:t xml:space="preserve"> se netýká </w:t>
      </w:r>
      <w:r w:rsidR="00CE17A9">
        <w:rPr>
          <w:rFonts w:ascii="Times New Roman" w:hAnsi="Times New Roman" w:cs="Times New Roman"/>
          <w:iCs/>
          <w:sz w:val="24"/>
          <w:szCs w:val="24"/>
        </w:rPr>
        <w:t xml:space="preserve">zákazu </w:t>
      </w:r>
      <w:r w:rsidR="005E4990" w:rsidRPr="001649FA">
        <w:rPr>
          <w:rFonts w:ascii="Times New Roman" w:hAnsi="Times New Roman" w:cs="Times New Roman"/>
          <w:iCs/>
          <w:sz w:val="24"/>
          <w:szCs w:val="24"/>
        </w:rPr>
        <w:t>diskriminace a rovnosti mužů a žen</w:t>
      </w:r>
      <w:r w:rsidRPr="001649FA">
        <w:rPr>
          <w:rFonts w:ascii="Times New Roman" w:hAnsi="Times New Roman" w:cs="Times New Roman"/>
          <w:iCs/>
          <w:sz w:val="24"/>
          <w:szCs w:val="24"/>
        </w:rPr>
        <w:t>.</w:t>
      </w:r>
    </w:p>
    <w:p w14:paraId="401F9BC1" w14:textId="717810B9"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dopadů navrhovaného řešení ve vztahu k ochraně soukromí a osobních údajů</w:t>
      </w:r>
    </w:p>
    <w:p w14:paraId="5AE23BED" w14:textId="55B21117" w:rsidR="005E4990" w:rsidRPr="001649FA" w:rsidRDefault="005E4990" w:rsidP="005E4990">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Oprávnění ke shromažďování, zpracování a uchování osobních údajů vyplývá z § 5 zákona č. 110/2019 Sb., o zpracování osobních údajů, neboť identifikace osob nominovaných na udělení ceny je nezbytná pro plnění povinnosti poskytovatele a vlády při udělení věcného nebo peněžního ocenění podle § 56 odst. 2 písm. b) zákona </w:t>
      </w:r>
      <w:r w:rsidR="00353439">
        <w:rPr>
          <w:rFonts w:ascii="Times New Roman" w:hAnsi="Times New Roman" w:cs="Times New Roman"/>
          <w:iCs/>
          <w:sz w:val="24"/>
          <w:szCs w:val="24"/>
        </w:rPr>
        <w:t>č. 328/2025 Sb.</w:t>
      </w:r>
    </w:p>
    <w:p w14:paraId="326547C9" w14:textId="50B954B9" w:rsidR="005E4990" w:rsidRPr="001649FA" w:rsidRDefault="005E4990" w:rsidP="005E4990">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Osobní údaje mohou být v kontextu udělení věcného nebo peněžního ocenění shromažďovány, zpracovávány a uchovávány výhradně pro potřeby aplikace § 56 odst. 2 písm. b) zákona </w:t>
      </w:r>
      <w:r w:rsidR="00353439">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a tohoto nařízení vlády. Slouží výhradně pro potřebu jednoznačné identifikace fyzických osob nominovaných na udělení ocenění a pro ověřování dalších skutečností před udělením ocenění a poskytnutím peněžních prostředků nebo věcného ocenění oceněné osobě.</w:t>
      </w:r>
    </w:p>
    <w:p w14:paraId="1F7485B9" w14:textId="6C933124" w:rsidR="000B79E1" w:rsidRPr="001649FA" w:rsidRDefault="000B79E1"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Předkládané nařízení vlády neobsahuje žádné </w:t>
      </w:r>
      <w:r w:rsidR="005E4990" w:rsidRPr="001649FA">
        <w:rPr>
          <w:rFonts w:ascii="Times New Roman" w:hAnsi="Times New Roman" w:cs="Times New Roman"/>
          <w:iCs/>
          <w:sz w:val="24"/>
          <w:szCs w:val="24"/>
        </w:rPr>
        <w:t xml:space="preserve">další </w:t>
      </w:r>
      <w:r w:rsidR="00353439">
        <w:rPr>
          <w:rFonts w:ascii="Times New Roman" w:hAnsi="Times New Roman" w:cs="Times New Roman"/>
          <w:iCs/>
          <w:sz w:val="24"/>
          <w:szCs w:val="24"/>
        </w:rPr>
        <w:t>opráv</w:t>
      </w:r>
      <w:r w:rsidRPr="001649FA">
        <w:rPr>
          <w:rFonts w:ascii="Times New Roman" w:hAnsi="Times New Roman" w:cs="Times New Roman"/>
          <w:iCs/>
          <w:sz w:val="24"/>
          <w:szCs w:val="24"/>
        </w:rPr>
        <w:t xml:space="preserve">nění poskytovatele nebo Úřadu vlády </w:t>
      </w:r>
      <w:r w:rsidR="00353439">
        <w:rPr>
          <w:rFonts w:ascii="Times New Roman" w:hAnsi="Times New Roman" w:cs="Times New Roman"/>
          <w:iCs/>
          <w:sz w:val="24"/>
          <w:szCs w:val="24"/>
        </w:rPr>
        <w:t xml:space="preserve">ČR </w:t>
      </w:r>
      <w:r w:rsidRPr="001649FA">
        <w:rPr>
          <w:rFonts w:ascii="Times New Roman" w:hAnsi="Times New Roman" w:cs="Times New Roman"/>
          <w:iCs/>
          <w:sz w:val="24"/>
          <w:szCs w:val="24"/>
        </w:rPr>
        <w:t>ke shromažďování, zpracování a uchování osobních údajů nominovaných a oceňovaných osob. Takov</w:t>
      </w:r>
      <w:r w:rsidR="00353439">
        <w:rPr>
          <w:rFonts w:ascii="Times New Roman" w:hAnsi="Times New Roman" w:cs="Times New Roman"/>
          <w:iCs/>
          <w:sz w:val="24"/>
          <w:szCs w:val="24"/>
        </w:rPr>
        <w:t>ým</w:t>
      </w:r>
      <w:r w:rsidRPr="001649FA">
        <w:rPr>
          <w:rFonts w:ascii="Times New Roman" w:hAnsi="Times New Roman" w:cs="Times New Roman"/>
          <w:iCs/>
          <w:sz w:val="24"/>
          <w:szCs w:val="24"/>
        </w:rPr>
        <w:t xml:space="preserve"> </w:t>
      </w:r>
      <w:r w:rsidR="00353439">
        <w:rPr>
          <w:rFonts w:ascii="Times New Roman" w:hAnsi="Times New Roman" w:cs="Times New Roman"/>
          <w:iCs/>
          <w:sz w:val="24"/>
          <w:szCs w:val="24"/>
        </w:rPr>
        <w:t>oprávněním</w:t>
      </w:r>
      <w:r w:rsidRPr="001649FA">
        <w:rPr>
          <w:rFonts w:ascii="Times New Roman" w:hAnsi="Times New Roman" w:cs="Times New Roman"/>
          <w:iCs/>
          <w:sz w:val="24"/>
          <w:szCs w:val="24"/>
        </w:rPr>
        <w:t xml:space="preserve"> by </w:t>
      </w:r>
      <w:r w:rsidR="00353439">
        <w:rPr>
          <w:rFonts w:ascii="Times New Roman" w:hAnsi="Times New Roman" w:cs="Times New Roman"/>
          <w:iCs/>
          <w:sz w:val="24"/>
          <w:szCs w:val="24"/>
        </w:rPr>
        <w:t xml:space="preserve">nařízení vlády </w:t>
      </w:r>
      <w:r w:rsidR="00D24954">
        <w:rPr>
          <w:rFonts w:ascii="Times New Roman" w:hAnsi="Times New Roman" w:cs="Times New Roman"/>
          <w:iCs/>
          <w:sz w:val="24"/>
          <w:szCs w:val="24"/>
        </w:rPr>
        <w:t xml:space="preserve">přesahovalo </w:t>
      </w:r>
      <w:r w:rsidRPr="001649FA">
        <w:rPr>
          <w:rFonts w:ascii="Times New Roman" w:hAnsi="Times New Roman" w:cs="Times New Roman"/>
          <w:iCs/>
          <w:sz w:val="24"/>
          <w:szCs w:val="24"/>
        </w:rPr>
        <w:t xml:space="preserve">rámec </w:t>
      </w:r>
      <w:r w:rsidR="00D24954">
        <w:rPr>
          <w:rFonts w:ascii="Times New Roman" w:hAnsi="Times New Roman" w:cs="Times New Roman"/>
          <w:iCs/>
          <w:sz w:val="24"/>
          <w:szCs w:val="24"/>
        </w:rPr>
        <w:t xml:space="preserve">a meze dané </w:t>
      </w:r>
      <w:r w:rsidRPr="001649FA">
        <w:rPr>
          <w:rFonts w:ascii="Times New Roman" w:hAnsi="Times New Roman" w:cs="Times New Roman"/>
          <w:iCs/>
          <w:sz w:val="24"/>
          <w:szCs w:val="24"/>
        </w:rPr>
        <w:t>zákon</w:t>
      </w:r>
      <w:r w:rsidR="00D24954">
        <w:rPr>
          <w:rFonts w:ascii="Times New Roman" w:hAnsi="Times New Roman" w:cs="Times New Roman"/>
          <w:iCs/>
          <w:sz w:val="24"/>
          <w:szCs w:val="24"/>
        </w:rPr>
        <w:t>em č. 328/2025 Sb.</w:t>
      </w:r>
    </w:p>
    <w:p w14:paraId="0F43AC94" w14:textId="72C1A3E6" w:rsidR="00A9432C"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korupčních rizik</w:t>
      </w:r>
    </w:p>
    <w:p w14:paraId="30A374A4" w14:textId="501521A8" w:rsidR="008336F9" w:rsidRPr="001649FA" w:rsidRDefault="008336F9"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Navrhovaná úprava splňuje kritéria přiměřenosti, efektivity a jednoznačné odpovědnosti. Návrh úpravy jako celek se shoduje se známou dobrou praxí. </w:t>
      </w:r>
      <w:r w:rsidR="00D24954">
        <w:rPr>
          <w:rFonts w:ascii="Times New Roman" w:hAnsi="Times New Roman" w:cs="Times New Roman"/>
          <w:iCs/>
          <w:sz w:val="24"/>
          <w:szCs w:val="24"/>
        </w:rPr>
        <w:t>P</w:t>
      </w:r>
      <w:r w:rsidRPr="001649FA">
        <w:rPr>
          <w:rFonts w:ascii="Times New Roman" w:hAnsi="Times New Roman" w:cs="Times New Roman"/>
          <w:iCs/>
          <w:sz w:val="24"/>
          <w:szCs w:val="24"/>
        </w:rPr>
        <w:t>ředpokládá možná korupční rizika, nikoli však větší než jaká lze předpokládat ve</w:t>
      </w:r>
      <w:r w:rsidR="009A38F8">
        <w:rPr>
          <w:rFonts w:ascii="Times New Roman" w:hAnsi="Times New Roman" w:cs="Times New Roman"/>
          <w:iCs/>
          <w:sz w:val="24"/>
          <w:szCs w:val="24"/>
        </w:rPr>
        <w:t> </w:t>
      </w:r>
      <w:r w:rsidRPr="001649FA">
        <w:rPr>
          <w:rFonts w:ascii="Times New Roman" w:hAnsi="Times New Roman" w:cs="Times New Roman"/>
          <w:iCs/>
          <w:sz w:val="24"/>
          <w:szCs w:val="24"/>
        </w:rPr>
        <w:t>stávající právní úpravě výzkumu, vývoje a inovací.</w:t>
      </w:r>
    </w:p>
    <w:p w14:paraId="09B99C41" w14:textId="6F9BB80A" w:rsidR="00A9432C" w:rsidRPr="001649FA" w:rsidRDefault="008336F9"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Národní cena vlády se uděluje každoročně od roku 2005. Nositelé národní ceny vlády svými výsledky dokazují, že jde o skutečné vědecké osobnosti</w:t>
      </w:r>
      <w:r w:rsidR="0039638D" w:rsidRPr="001649FA">
        <w:rPr>
          <w:rFonts w:ascii="Times New Roman" w:hAnsi="Times New Roman" w:cs="Times New Roman"/>
          <w:iCs/>
          <w:sz w:val="24"/>
          <w:szCs w:val="24"/>
        </w:rPr>
        <w:t xml:space="preserve">, které ve svých oborech dosáhly skutečně významných výsledků a jejichž činnost má mezinárodní přesah. Stejná situace je i v případě udělování </w:t>
      </w:r>
      <w:r w:rsidR="00933BAA" w:rsidRPr="001649FA">
        <w:rPr>
          <w:rFonts w:ascii="Times New Roman" w:hAnsi="Times New Roman" w:cs="Times New Roman"/>
          <w:iCs/>
          <w:sz w:val="24"/>
          <w:szCs w:val="24"/>
        </w:rPr>
        <w:t>peněžního</w:t>
      </w:r>
      <w:r w:rsidR="0039638D" w:rsidRPr="001649FA">
        <w:rPr>
          <w:rFonts w:ascii="Times New Roman" w:hAnsi="Times New Roman" w:cs="Times New Roman"/>
          <w:iCs/>
          <w:sz w:val="24"/>
          <w:szCs w:val="24"/>
        </w:rPr>
        <w:t xml:space="preserve"> ocenění propagace nebo popularizace výzkumu, vývoje, inovací a transferu</w:t>
      </w:r>
      <w:r w:rsidR="00D24954">
        <w:rPr>
          <w:rFonts w:ascii="Times New Roman" w:hAnsi="Times New Roman" w:cs="Times New Roman"/>
          <w:iCs/>
          <w:sz w:val="24"/>
          <w:szCs w:val="24"/>
        </w:rPr>
        <w:t xml:space="preserve"> znalostí</w:t>
      </w:r>
      <w:r w:rsidR="0039638D" w:rsidRPr="001649FA">
        <w:rPr>
          <w:rFonts w:ascii="Times New Roman" w:hAnsi="Times New Roman" w:cs="Times New Roman"/>
          <w:iCs/>
          <w:sz w:val="24"/>
          <w:szCs w:val="24"/>
        </w:rPr>
        <w:t>.</w:t>
      </w:r>
    </w:p>
    <w:p w14:paraId="28636CDA" w14:textId="25B179C7" w:rsidR="006B201F" w:rsidRPr="001649FA" w:rsidRDefault="0039638D"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Laureáti ocenění jsou známí. Jejich jména se zveřejňují na webových stránkách </w:t>
      </w:r>
      <w:hyperlink r:id="rId8" w:history="1">
        <w:r w:rsidRPr="001649FA">
          <w:rPr>
            <w:rStyle w:val="Hypertextovodkaz"/>
            <w:rFonts w:ascii="Times New Roman" w:hAnsi="Times New Roman" w:cs="Times New Roman"/>
            <w:iCs/>
            <w:sz w:val="24"/>
            <w:szCs w:val="24"/>
          </w:rPr>
          <w:t>www.vyzkum.gov.cz</w:t>
        </w:r>
      </w:hyperlink>
      <w:r w:rsidR="006B201F" w:rsidRPr="001649FA">
        <w:rPr>
          <w:rFonts w:ascii="Times New Roman" w:hAnsi="Times New Roman" w:cs="Times New Roman"/>
          <w:iCs/>
          <w:sz w:val="24"/>
          <w:szCs w:val="24"/>
        </w:rPr>
        <w:t>.</w:t>
      </w:r>
      <w:r w:rsidRPr="001649FA">
        <w:rPr>
          <w:rFonts w:ascii="Times New Roman" w:hAnsi="Times New Roman" w:cs="Times New Roman"/>
          <w:iCs/>
          <w:sz w:val="24"/>
          <w:szCs w:val="24"/>
        </w:rPr>
        <w:t xml:space="preserve"> </w:t>
      </w:r>
      <w:r w:rsidR="006B201F" w:rsidRPr="001649FA">
        <w:rPr>
          <w:rFonts w:ascii="Times New Roman" w:hAnsi="Times New Roman" w:cs="Times New Roman"/>
          <w:iCs/>
          <w:sz w:val="24"/>
          <w:szCs w:val="24"/>
        </w:rPr>
        <w:t>Podobným způsobem zveřejňují po</w:t>
      </w:r>
      <w:r w:rsidR="00CE17A9">
        <w:rPr>
          <w:rFonts w:ascii="Times New Roman" w:hAnsi="Times New Roman" w:cs="Times New Roman"/>
          <w:iCs/>
          <w:sz w:val="24"/>
          <w:szCs w:val="24"/>
        </w:rPr>
        <w:t>s</w:t>
      </w:r>
      <w:r w:rsidR="006B201F" w:rsidRPr="001649FA">
        <w:rPr>
          <w:rFonts w:ascii="Times New Roman" w:hAnsi="Times New Roman" w:cs="Times New Roman"/>
          <w:iCs/>
          <w:sz w:val="24"/>
          <w:szCs w:val="24"/>
        </w:rPr>
        <w:t xml:space="preserve">kytovatelé jimi udělená ocenění. Celkový objem </w:t>
      </w:r>
      <w:r w:rsidR="00933BAA" w:rsidRPr="001649FA">
        <w:rPr>
          <w:rFonts w:ascii="Times New Roman" w:hAnsi="Times New Roman" w:cs="Times New Roman"/>
          <w:iCs/>
          <w:sz w:val="24"/>
          <w:szCs w:val="24"/>
        </w:rPr>
        <w:t>peněžní</w:t>
      </w:r>
      <w:r w:rsidR="006B201F" w:rsidRPr="001649FA">
        <w:rPr>
          <w:rFonts w:ascii="Times New Roman" w:hAnsi="Times New Roman" w:cs="Times New Roman"/>
          <w:iCs/>
          <w:sz w:val="24"/>
          <w:szCs w:val="24"/>
        </w:rPr>
        <w:t>ch prostředků vynaložených na ocenění je uveden v Informačním sytému výzkumu, vývoje, inovací a transferu znalostí.</w:t>
      </w:r>
    </w:p>
    <w:p w14:paraId="2DB34251" w14:textId="1D894A08"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dopadů na bezpečnost nebo obranu státu</w:t>
      </w:r>
    </w:p>
    <w:p w14:paraId="36E9CDDA" w14:textId="1F930D09" w:rsidR="00A9432C" w:rsidRPr="001649FA" w:rsidRDefault="008336F9"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Předkládaný návrh nařízení vlády nemá dopad na oblast bezpečnosti nebo obrany státu.</w:t>
      </w:r>
    </w:p>
    <w:p w14:paraId="46F8668A" w14:textId="4015FB2C" w:rsidR="00A9432C"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dopadů na rodiny</w:t>
      </w:r>
    </w:p>
    <w:p w14:paraId="6D863ABE" w14:textId="3720E4D0" w:rsidR="00947D2F" w:rsidRPr="001649FA" w:rsidRDefault="00947D2F"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Předkládaný návrh nařízení vlády se netýká rodin a dětí. Lze jej však považovat za příspěvek k podpoře vědecké / výzkumné kariéry pracovníků výzkumné a vývojové sféry. Např. národní cena vlády je mimořádným oceněním mimořádných výsledků a</w:t>
      </w:r>
      <w:r w:rsidR="009A38F8">
        <w:rPr>
          <w:rFonts w:ascii="Times New Roman" w:hAnsi="Times New Roman" w:cs="Times New Roman"/>
          <w:iCs/>
          <w:sz w:val="24"/>
          <w:szCs w:val="24"/>
        </w:rPr>
        <w:t> </w:t>
      </w:r>
      <w:r w:rsidRPr="001649FA">
        <w:rPr>
          <w:rFonts w:ascii="Times New Roman" w:hAnsi="Times New Roman" w:cs="Times New Roman"/>
          <w:iCs/>
          <w:sz w:val="24"/>
          <w:szCs w:val="24"/>
        </w:rPr>
        <w:t>zpravidla jde o ocenění celoživotní práce laureáta národní ceny vlády. Podobně je tomu i v případě ocenění udělovaných jednotlivými poskytovateli.</w:t>
      </w:r>
    </w:p>
    <w:p w14:paraId="25E89E6E" w14:textId="4A2FC007" w:rsidR="00947D2F" w:rsidRPr="001649FA" w:rsidRDefault="00947D2F"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Zvláštní postavení má v tomto kontextu ocenění nadaných studentů. Vláda tím sleduje kromě prvoplánového ocenění mimořádného výsledku také podporu mladého člověka a jeho pravděpodobného přání zabývat se vědeckou či vývojovou prací v profesním životě.</w:t>
      </w:r>
    </w:p>
    <w:p w14:paraId="1C55C26E" w14:textId="3E7178AB"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územních dopadů</w:t>
      </w:r>
    </w:p>
    <w:p w14:paraId="709006EC" w14:textId="31EF7E72" w:rsidR="00B05F63" w:rsidRPr="001649FA" w:rsidRDefault="00947D2F"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Předkládaný návrh </w:t>
      </w:r>
      <w:r w:rsidR="00700A00" w:rsidRPr="001649FA">
        <w:rPr>
          <w:rFonts w:ascii="Times New Roman" w:hAnsi="Times New Roman" w:cs="Times New Roman"/>
          <w:iCs/>
          <w:sz w:val="24"/>
          <w:szCs w:val="24"/>
        </w:rPr>
        <w:t>nařízení vlády</w:t>
      </w:r>
      <w:r w:rsidRPr="001649FA">
        <w:rPr>
          <w:rFonts w:ascii="Times New Roman" w:hAnsi="Times New Roman" w:cs="Times New Roman"/>
          <w:iCs/>
          <w:sz w:val="24"/>
          <w:szCs w:val="24"/>
        </w:rPr>
        <w:t xml:space="preserve"> má částečný dopad na územní samosprávné celky. </w:t>
      </w:r>
      <w:r w:rsidR="00B05F63" w:rsidRPr="001649FA">
        <w:rPr>
          <w:rFonts w:ascii="Times New Roman" w:hAnsi="Times New Roman" w:cs="Times New Roman"/>
          <w:iCs/>
          <w:sz w:val="24"/>
          <w:szCs w:val="24"/>
        </w:rPr>
        <w:t xml:space="preserve">V souladu s § </w:t>
      </w:r>
      <w:r w:rsidR="00722E11" w:rsidRPr="001649FA">
        <w:rPr>
          <w:rFonts w:ascii="Times New Roman" w:hAnsi="Times New Roman" w:cs="Times New Roman"/>
          <w:iCs/>
          <w:sz w:val="24"/>
          <w:szCs w:val="24"/>
        </w:rPr>
        <w:t>100</w:t>
      </w:r>
      <w:r w:rsidR="00B05F63" w:rsidRPr="001649FA">
        <w:rPr>
          <w:rFonts w:ascii="Times New Roman" w:hAnsi="Times New Roman" w:cs="Times New Roman"/>
          <w:iCs/>
          <w:sz w:val="24"/>
          <w:szCs w:val="24"/>
        </w:rPr>
        <w:t xml:space="preserve"> odst. 2 zákona </w:t>
      </w:r>
      <w:r w:rsidR="007144C9">
        <w:rPr>
          <w:rFonts w:ascii="Times New Roman" w:hAnsi="Times New Roman" w:cs="Times New Roman"/>
          <w:iCs/>
          <w:sz w:val="24"/>
          <w:szCs w:val="24"/>
        </w:rPr>
        <w:t>č. 328/2025 Sb.</w:t>
      </w:r>
      <w:r w:rsidR="00B05F63" w:rsidRPr="001649FA">
        <w:rPr>
          <w:rFonts w:ascii="Times New Roman" w:hAnsi="Times New Roman" w:cs="Times New Roman"/>
          <w:iCs/>
          <w:sz w:val="24"/>
          <w:szCs w:val="24"/>
        </w:rPr>
        <w:t xml:space="preserve"> je použití </w:t>
      </w:r>
      <w:r w:rsidR="00CF639E">
        <w:rPr>
          <w:rFonts w:ascii="Times New Roman" w:hAnsi="Times New Roman" w:cs="Times New Roman"/>
          <w:iCs/>
          <w:sz w:val="24"/>
          <w:szCs w:val="24"/>
        </w:rPr>
        <w:t xml:space="preserve">určitých ustanovení </w:t>
      </w:r>
      <w:r w:rsidR="00D25FEF">
        <w:rPr>
          <w:rFonts w:ascii="Times New Roman" w:hAnsi="Times New Roman" w:cs="Times New Roman"/>
          <w:iCs/>
          <w:sz w:val="24"/>
          <w:szCs w:val="24"/>
        </w:rPr>
        <w:t xml:space="preserve">tohoto </w:t>
      </w:r>
      <w:r w:rsidR="00CF639E">
        <w:rPr>
          <w:rFonts w:ascii="Times New Roman" w:hAnsi="Times New Roman" w:cs="Times New Roman"/>
          <w:iCs/>
          <w:sz w:val="24"/>
          <w:szCs w:val="24"/>
        </w:rPr>
        <w:t xml:space="preserve">zákona </w:t>
      </w:r>
      <w:r w:rsidR="00D25FEF">
        <w:rPr>
          <w:rFonts w:ascii="Times New Roman" w:hAnsi="Times New Roman" w:cs="Times New Roman"/>
          <w:iCs/>
          <w:sz w:val="24"/>
          <w:szCs w:val="24"/>
        </w:rPr>
        <w:t xml:space="preserve">a potažmo </w:t>
      </w:r>
      <w:r w:rsidR="00CF639E">
        <w:rPr>
          <w:rFonts w:ascii="Times New Roman" w:hAnsi="Times New Roman" w:cs="Times New Roman"/>
          <w:iCs/>
          <w:sz w:val="24"/>
          <w:szCs w:val="24"/>
        </w:rPr>
        <w:t xml:space="preserve">nařízení </w:t>
      </w:r>
      <w:r w:rsidR="00D25FEF">
        <w:rPr>
          <w:rFonts w:ascii="Times New Roman" w:hAnsi="Times New Roman" w:cs="Times New Roman"/>
          <w:iCs/>
          <w:sz w:val="24"/>
          <w:szCs w:val="24"/>
        </w:rPr>
        <w:t xml:space="preserve">vlády </w:t>
      </w:r>
      <w:r w:rsidR="00933BAA" w:rsidRPr="001649FA">
        <w:rPr>
          <w:rFonts w:ascii="Times New Roman" w:hAnsi="Times New Roman" w:cs="Times New Roman"/>
          <w:iCs/>
          <w:sz w:val="24"/>
          <w:szCs w:val="24"/>
        </w:rPr>
        <w:t xml:space="preserve">při udělování ocenění územními samosprávnými celky </w:t>
      </w:r>
      <w:r w:rsidR="00B05F63" w:rsidRPr="001649FA">
        <w:rPr>
          <w:rFonts w:ascii="Times New Roman" w:hAnsi="Times New Roman" w:cs="Times New Roman"/>
          <w:iCs/>
          <w:sz w:val="24"/>
          <w:szCs w:val="24"/>
        </w:rPr>
        <w:t>„přiměřené“.</w:t>
      </w:r>
    </w:p>
    <w:p w14:paraId="222F140F" w14:textId="5E9D0833" w:rsidR="00A9432C" w:rsidRPr="001649FA" w:rsidRDefault="00947D2F" w:rsidP="00A9432C">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Předkládaný návrh není diskriminační ve vztahu k LFA.</w:t>
      </w:r>
    </w:p>
    <w:p w14:paraId="1C1DDBA3" w14:textId="2DE507FF" w:rsidR="004A24D4" w:rsidRPr="001649FA" w:rsidRDefault="004A24D4" w:rsidP="00A9432C">
      <w:pPr>
        <w:pStyle w:val="Odstavecseseznamem"/>
        <w:keepNext/>
        <w:keepLines/>
        <w:numPr>
          <w:ilvl w:val="0"/>
          <w:numId w:val="1"/>
        </w:numPr>
        <w:spacing w:before="480"/>
        <w:rPr>
          <w:rFonts w:ascii="Calibri" w:eastAsia="Calibri" w:hAnsi="Calibri" w:cs="Calibri"/>
          <w:b/>
          <w:color w:val="2E75B5"/>
          <w:sz w:val="28"/>
          <w:szCs w:val="28"/>
          <w:lang w:eastAsia="en-US"/>
        </w:rPr>
      </w:pPr>
      <w:r w:rsidRPr="001649FA">
        <w:rPr>
          <w:rFonts w:ascii="Calibri" w:eastAsia="Calibri" w:hAnsi="Calibri" w:cs="Calibri"/>
          <w:b/>
          <w:color w:val="2E75B5"/>
          <w:sz w:val="28"/>
          <w:szCs w:val="28"/>
          <w:lang w:eastAsia="en-US"/>
        </w:rPr>
        <w:t>Zhodnocení souladu navrhované legislativy se zásadami tvorby digitálně přívětivé legislativy</w:t>
      </w:r>
    </w:p>
    <w:p w14:paraId="40911A89" w14:textId="04823FD6" w:rsidR="00F03073" w:rsidRPr="001649FA" w:rsidRDefault="00947D2F" w:rsidP="00F03073">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Návrh nového </w:t>
      </w:r>
      <w:r w:rsidR="00F03073" w:rsidRPr="001649FA">
        <w:rPr>
          <w:rFonts w:ascii="Times New Roman" w:hAnsi="Times New Roman" w:cs="Times New Roman"/>
          <w:iCs/>
          <w:sz w:val="24"/>
          <w:szCs w:val="24"/>
        </w:rPr>
        <w:t xml:space="preserve">nařízení vlády je technickým předpisem, který upravuje podmínky udělení </w:t>
      </w:r>
      <w:r w:rsidR="00D25FEF">
        <w:rPr>
          <w:rFonts w:ascii="Times New Roman" w:hAnsi="Times New Roman" w:cs="Times New Roman"/>
          <w:iCs/>
          <w:sz w:val="24"/>
          <w:szCs w:val="24"/>
        </w:rPr>
        <w:t xml:space="preserve">věcných a </w:t>
      </w:r>
      <w:r w:rsidR="00933BAA" w:rsidRPr="001649FA">
        <w:rPr>
          <w:rFonts w:ascii="Times New Roman" w:hAnsi="Times New Roman" w:cs="Times New Roman"/>
          <w:iCs/>
          <w:sz w:val="24"/>
          <w:szCs w:val="24"/>
        </w:rPr>
        <w:t>peněžní</w:t>
      </w:r>
      <w:r w:rsidR="00F03073" w:rsidRPr="001649FA">
        <w:rPr>
          <w:rFonts w:ascii="Times New Roman" w:hAnsi="Times New Roman" w:cs="Times New Roman"/>
          <w:iCs/>
          <w:sz w:val="24"/>
          <w:szCs w:val="24"/>
        </w:rPr>
        <w:t>ch ocenění. Není normou procesní, neřeší žádné technické prostředky</w:t>
      </w:r>
      <w:r w:rsidR="008E47E0" w:rsidRPr="001649FA">
        <w:rPr>
          <w:rFonts w:ascii="Times New Roman" w:hAnsi="Times New Roman" w:cs="Times New Roman"/>
          <w:iCs/>
          <w:sz w:val="24"/>
          <w:szCs w:val="24"/>
        </w:rPr>
        <w:t>, ani jejich užití nijak nepředvídá</w:t>
      </w:r>
      <w:r w:rsidR="00F03073" w:rsidRPr="001649FA">
        <w:rPr>
          <w:rFonts w:ascii="Times New Roman" w:hAnsi="Times New Roman" w:cs="Times New Roman"/>
          <w:iCs/>
          <w:sz w:val="24"/>
          <w:szCs w:val="24"/>
        </w:rPr>
        <w:t xml:space="preserve">. </w:t>
      </w:r>
      <w:r w:rsidR="008E47E0" w:rsidRPr="001649FA">
        <w:rPr>
          <w:rFonts w:ascii="Times New Roman" w:hAnsi="Times New Roman" w:cs="Times New Roman"/>
          <w:iCs/>
          <w:sz w:val="24"/>
          <w:szCs w:val="24"/>
        </w:rPr>
        <w:t>„</w:t>
      </w:r>
      <w:r w:rsidR="00F03073" w:rsidRPr="001649FA">
        <w:rPr>
          <w:rFonts w:ascii="Times New Roman" w:hAnsi="Times New Roman" w:cs="Times New Roman"/>
          <w:iCs/>
          <w:sz w:val="24"/>
          <w:szCs w:val="24"/>
        </w:rPr>
        <w:t>Zásady tvorby digitálně přívětivé legislativy</w:t>
      </w:r>
      <w:r w:rsidR="008E47E0" w:rsidRPr="001649FA">
        <w:rPr>
          <w:rFonts w:ascii="Times New Roman" w:hAnsi="Times New Roman" w:cs="Times New Roman"/>
          <w:iCs/>
          <w:sz w:val="24"/>
          <w:szCs w:val="24"/>
        </w:rPr>
        <w:t>“</w:t>
      </w:r>
      <w:r w:rsidR="00F03073" w:rsidRPr="001649FA">
        <w:rPr>
          <w:rFonts w:ascii="Times New Roman" w:hAnsi="Times New Roman" w:cs="Times New Roman"/>
          <w:iCs/>
          <w:sz w:val="24"/>
          <w:szCs w:val="24"/>
        </w:rPr>
        <w:t xml:space="preserve"> se předkládaného nařízení vlády přímo netýkají.</w:t>
      </w:r>
    </w:p>
    <w:p w14:paraId="45686D90" w14:textId="588B7119" w:rsidR="00F03073" w:rsidRPr="001649FA" w:rsidRDefault="00F03073" w:rsidP="00F03073">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Udělovaná ocenění, jak jsou uvedena v § 1 až 3, jsou zveřejňována na webových stránkách </w:t>
      </w:r>
      <w:hyperlink r:id="rId9" w:history="1">
        <w:r w:rsidRPr="001649FA">
          <w:rPr>
            <w:rStyle w:val="Hypertextovodkaz"/>
            <w:rFonts w:ascii="Times New Roman" w:hAnsi="Times New Roman" w:cs="Times New Roman"/>
            <w:iCs/>
            <w:sz w:val="24"/>
            <w:szCs w:val="24"/>
          </w:rPr>
          <w:t>www.vyzkum.gov.cz</w:t>
        </w:r>
      </w:hyperlink>
      <w:r w:rsidRPr="001649FA">
        <w:rPr>
          <w:rFonts w:ascii="Times New Roman" w:hAnsi="Times New Roman" w:cs="Times New Roman"/>
          <w:iCs/>
          <w:sz w:val="24"/>
          <w:szCs w:val="24"/>
        </w:rPr>
        <w:t xml:space="preserve"> a webových stránkách jednotlivých poskytovatelů a </w:t>
      </w:r>
      <w:r w:rsidR="008E47E0" w:rsidRPr="001649FA">
        <w:rPr>
          <w:rFonts w:ascii="Times New Roman" w:hAnsi="Times New Roman" w:cs="Times New Roman"/>
          <w:iCs/>
          <w:sz w:val="24"/>
          <w:szCs w:val="24"/>
        </w:rPr>
        <w:t xml:space="preserve">informace o </w:t>
      </w:r>
      <w:r w:rsidRPr="001649FA">
        <w:rPr>
          <w:rFonts w:ascii="Times New Roman" w:hAnsi="Times New Roman" w:cs="Times New Roman"/>
          <w:iCs/>
          <w:sz w:val="24"/>
          <w:szCs w:val="24"/>
        </w:rPr>
        <w:t>celkov</w:t>
      </w:r>
      <w:r w:rsidR="008E47E0" w:rsidRPr="001649FA">
        <w:rPr>
          <w:rFonts w:ascii="Times New Roman" w:hAnsi="Times New Roman" w:cs="Times New Roman"/>
          <w:iCs/>
          <w:sz w:val="24"/>
          <w:szCs w:val="24"/>
        </w:rPr>
        <w:t>é</w:t>
      </w:r>
      <w:r w:rsidRPr="001649FA">
        <w:rPr>
          <w:rFonts w:ascii="Times New Roman" w:hAnsi="Times New Roman" w:cs="Times New Roman"/>
          <w:iCs/>
          <w:sz w:val="24"/>
          <w:szCs w:val="24"/>
        </w:rPr>
        <w:t xml:space="preserve"> výš</w:t>
      </w:r>
      <w:r w:rsidR="008E47E0" w:rsidRPr="001649FA">
        <w:rPr>
          <w:rFonts w:ascii="Times New Roman" w:hAnsi="Times New Roman" w:cs="Times New Roman"/>
          <w:iCs/>
          <w:sz w:val="24"/>
          <w:szCs w:val="24"/>
        </w:rPr>
        <w:t>i</w:t>
      </w:r>
      <w:r w:rsidRPr="001649FA">
        <w:rPr>
          <w:rFonts w:ascii="Times New Roman" w:hAnsi="Times New Roman" w:cs="Times New Roman"/>
          <w:iCs/>
          <w:sz w:val="24"/>
          <w:szCs w:val="24"/>
        </w:rPr>
        <w:t xml:space="preserve">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ch prostředků na </w:t>
      </w:r>
      <w:r w:rsidR="008E47E0" w:rsidRPr="001649FA">
        <w:rPr>
          <w:rFonts w:ascii="Times New Roman" w:hAnsi="Times New Roman" w:cs="Times New Roman"/>
          <w:iCs/>
          <w:sz w:val="24"/>
          <w:szCs w:val="24"/>
        </w:rPr>
        <w:t xml:space="preserve">již </w:t>
      </w:r>
      <w:r w:rsidRPr="001649FA">
        <w:rPr>
          <w:rFonts w:ascii="Times New Roman" w:hAnsi="Times New Roman" w:cs="Times New Roman"/>
          <w:iCs/>
          <w:sz w:val="24"/>
          <w:szCs w:val="24"/>
        </w:rPr>
        <w:t>uděle</w:t>
      </w:r>
      <w:r w:rsidR="008E47E0" w:rsidRPr="001649FA">
        <w:rPr>
          <w:rFonts w:ascii="Times New Roman" w:hAnsi="Times New Roman" w:cs="Times New Roman"/>
          <w:iCs/>
          <w:sz w:val="24"/>
          <w:szCs w:val="24"/>
        </w:rPr>
        <w:t>n</w:t>
      </w:r>
      <w:r w:rsidRPr="001649FA">
        <w:rPr>
          <w:rFonts w:ascii="Times New Roman" w:hAnsi="Times New Roman" w:cs="Times New Roman"/>
          <w:iCs/>
          <w:sz w:val="24"/>
          <w:szCs w:val="24"/>
        </w:rPr>
        <w:t xml:space="preserve">á ocenění jsou součástí informací shromážděných v Informačním systému výzkumu, vývoje a inovací v souladu se zásadou </w:t>
      </w:r>
      <w:r w:rsidR="00D25FEF">
        <w:rPr>
          <w:rFonts w:ascii="Times New Roman" w:hAnsi="Times New Roman" w:cs="Times New Roman"/>
          <w:iCs/>
          <w:sz w:val="24"/>
          <w:szCs w:val="24"/>
        </w:rPr>
        <w:t xml:space="preserve">č. </w:t>
      </w:r>
      <w:r w:rsidRPr="001649FA">
        <w:rPr>
          <w:rFonts w:ascii="Times New Roman" w:hAnsi="Times New Roman" w:cs="Times New Roman"/>
          <w:iCs/>
          <w:sz w:val="24"/>
          <w:szCs w:val="24"/>
        </w:rPr>
        <w:t xml:space="preserve">8 </w:t>
      </w:r>
      <w:r w:rsidR="008E47E0" w:rsidRPr="001649FA">
        <w:rPr>
          <w:rFonts w:ascii="Times New Roman" w:hAnsi="Times New Roman" w:cs="Times New Roman"/>
          <w:iCs/>
          <w:sz w:val="24"/>
          <w:szCs w:val="24"/>
        </w:rPr>
        <w:t>„</w:t>
      </w:r>
      <w:r w:rsidRPr="001649FA">
        <w:rPr>
          <w:rFonts w:ascii="Times New Roman" w:hAnsi="Times New Roman" w:cs="Times New Roman"/>
          <w:iCs/>
          <w:sz w:val="24"/>
          <w:szCs w:val="24"/>
        </w:rPr>
        <w:t>Zásad tvorby digitálně přívětivé legislativy</w:t>
      </w:r>
      <w:r w:rsidR="008E47E0" w:rsidRPr="001649FA">
        <w:rPr>
          <w:rFonts w:ascii="Times New Roman" w:hAnsi="Times New Roman" w:cs="Times New Roman"/>
          <w:iCs/>
          <w:sz w:val="24"/>
          <w:szCs w:val="24"/>
        </w:rPr>
        <w:t>“</w:t>
      </w:r>
      <w:r w:rsidRPr="001649FA">
        <w:rPr>
          <w:rFonts w:ascii="Times New Roman" w:hAnsi="Times New Roman" w:cs="Times New Roman"/>
          <w:iCs/>
          <w:sz w:val="24"/>
          <w:szCs w:val="24"/>
        </w:rPr>
        <w:t>.</w:t>
      </w:r>
      <w:r w:rsidR="008E47E0" w:rsidRPr="001649FA">
        <w:rPr>
          <w:rFonts w:ascii="Times New Roman" w:hAnsi="Times New Roman" w:cs="Times New Roman"/>
          <w:iCs/>
          <w:sz w:val="24"/>
          <w:szCs w:val="24"/>
        </w:rPr>
        <w:t xml:space="preserve"> Tyto údaje jsou veřejně přístupné.</w:t>
      </w:r>
    </w:p>
    <w:p w14:paraId="651099A0" w14:textId="4046C840" w:rsidR="00947D2F" w:rsidRPr="001649FA" w:rsidRDefault="00947D2F" w:rsidP="00F03073">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Návrh </w:t>
      </w:r>
      <w:r w:rsidR="00D25FEF">
        <w:rPr>
          <w:rFonts w:ascii="Times New Roman" w:hAnsi="Times New Roman" w:cs="Times New Roman"/>
          <w:iCs/>
          <w:sz w:val="24"/>
          <w:szCs w:val="24"/>
        </w:rPr>
        <w:t>nařízení</w:t>
      </w:r>
      <w:r w:rsidRPr="001649FA">
        <w:rPr>
          <w:rFonts w:ascii="Times New Roman" w:hAnsi="Times New Roman" w:cs="Times New Roman"/>
          <w:iCs/>
          <w:sz w:val="24"/>
          <w:szCs w:val="24"/>
        </w:rPr>
        <w:t xml:space="preserve"> neporušuje </w:t>
      </w:r>
      <w:r w:rsidR="008E47E0" w:rsidRPr="001649FA">
        <w:rPr>
          <w:rFonts w:ascii="Times New Roman" w:hAnsi="Times New Roman" w:cs="Times New Roman"/>
          <w:iCs/>
          <w:sz w:val="24"/>
          <w:szCs w:val="24"/>
        </w:rPr>
        <w:t xml:space="preserve">ostatní </w:t>
      </w:r>
      <w:r w:rsidRPr="001649FA">
        <w:rPr>
          <w:rFonts w:ascii="Times New Roman" w:hAnsi="Times New Roman" w:cs="Times New Roman"/>
          <w:iCs/>
          <w:sz w:val="24"/>
          <w:szCs w:val="24"/>
        </w:rPr>
        <w:t>zásady „Zásad tvorby di</w:t>
      </w:r>
      <w:r w:rsidR="008E47E0" w:rsidRPr="001649FA">
        <w:rPr>
          <w:rFonts w:ascii="Times New Roman" w:hAnsi="Times New Roman" w:cs="Times New Roman"/>
          <w:iCs/>
          <w:sz w:val="24"/>
          <w:szCs w:val="24"/>
        </w:rPr>
        <w:t>gitálně přívětivé legislativy“.</w:t>
      </w:r>
    </w:p>
    <w:p w14:paraId="169DC561" w14:textId="535A63E2" w:rsidR="00947D2F" w:rsidRPr="001649FA" w:rsidRDefault="00C164DC" w:rsidP="00947D2F">
      <w:pPr>
        <w:spacing w:after="160"/>
        <w:jc w:val="both"/>
        <w:rPr>
          <w:rFonts w:ascii="Times New Roman" w:eastAsia="Times New Roman" w:hAnsi="Times New Roman" w:cs="Times New Roman"/>
          <w:b/>
          <w:sz w:val="24"/>
          <w:szCs w:val="24"/>
          <w:u w:val="single"/>
          <w:lang w:eastAsia="en-US"/>
        </w:rPr>
      </w:pPr>
      <w:r w:rsidRPr="001649FA">
        <w:rPr>
          <w:rFonts w:ascii="Times New Roman" w:eastAsia="Times New Roman" w:hAnsi="Times New Roman" w:cs="Times New Roman"/>
          <w:b/>
          <w:sz w:val="24"/>
          <w:szCs w:val="24"/>
          <w:u w:val="single"/>
          <w:lang w:eastAsia="en-US"/>
        </w:rPr>
        <w:t>Zvláštní</w:t>
      </w:r>
      <w:r w:rsidR="00947D2F" w:rsidRPr="001649FA">
        <w:rPr>
          <w:rFonts w:ascii="Times New Roman" w:eastAsia="Times New Roman" w:hAnsi="Times New Roman" w:cs="Times New Roman"/>
          <w:b/>
          <w:sz w:val="24"/>
          <w:szCs w:val="24"/>
          <w:u w:val="single"/>
          <w:lang w:eastAsia="en-US"/>
        </w:rPr>
        <w:t xml:space="preserve"> část</w:t>
      </w:r>
    </w:p>
    <w:p w14:paraId="27803DA2" w14:textId="77777777"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b/>
          <w:bCs/>
          <w:iCs/>
          <w:sz w:val="24"/>
          <w:szCs w:val="24"/>
          <w:u w:val="single"/>
        </w:rPr>
      </w:pPr>
      <w:r w:rsidRPr="001649FA">
        <w:rPr>
          <w:rFonts w:ascii="Times New Roman" w:hAnsi="Times New Roman" w:cs="Times New Roman"/>
          <w:b/>
          <w:bCs/>
          <w:iCs/>
          <w:sz w:val="24"/>
          <w:szCs w:val="24"/>
          <w:u w:val="single"/>
        </w:rPr>
        <w:t>K § 1</w:t>
      </w:r>
    </w:p>
    <w:p w14:paraId="7DC943FE" w14:textId="17838CD4"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Ve smyslu zákonné úpravy se stanovují základní podmínky prvního typu ocenění (mimořádných výsledků), kterými jsou subjekt ocenění (fyzická osoba)</w:t>
      </w:r>
      <w:r w:rsidR="00EE28F9">
        <w:rPr>
          <w:rFonts w:ascii="Times New Roman" w:hAnsi="Times New Roman" w:cs="Times New Roman"/>
          <w:iCs/>
          <w:sz w:val="24"/>
          <w:szCs w:val="24"/>
        </w:rPr>
        <w:t>,</w:t>
      </w:r>
      <w:r w:rsidRPr="001649FA">
        <w:rPr>
          <w:rFonts w:ascii="Times New Roman" w:hAnsi="Times New Roman" w:cs="Times New Roman"/>
          <w:iCs/>
          <w:sz w:val="24"/>
          <w:szCs w:val="24"/>
        </w:rPr>
        <w:t xml:space="preserve"> časové určení ocenění (jedenkrát ročně)</w:t>
      </w:r>
      <w:r w:rsidR="00EE28F9">
        <w:rPr>
          <w:rFonts w:ascii="Times New Roman" w:hAnsi="Times New Roman" w:cs="Times New Roman"/>
          <w:iCs/>
          <w:sz w:val="24"/>
          <w:szCs w:val="24"/>
        </w:rPr>
        <w:t xml:space="preserve"> a forma ocenění (věcná nebo peněžní)</w:t>
      </w:r>
      <w:r w:rsidRPr="001649FA">
        <w:rPr>
          <w:rFonts w:ascii="Times New Roman" w:hAnsi="Times New Roman" w:cs="Times New Roman"/>
          <w:iCs/>
          <w:sz w:val="24"/>
          <w:szCs w:val="24"/>
        </w:rPr>
        <w:t xml:space="preserve">. Ocenění je možné udělit nejen významnému vědeckému / výzkumnému pracovníkovi, ale i nadanému studentovi ve třech kategoriích. Vzhledem k výjimečnosti ocenění poskytovaného vládou může vláda udělovat v jednom kalendářním roce vždy pouze jedno ocenění ve formě národní ceny vlády a jedno ocenění </w:t>
      </w:r>
      <w:r w:rsidR="00BE5478">
        <w:rPr>
          <w:rFonts w:ascii="Times New Roman" w:hAnsi="Times New Roman" w:cs="Times New Roman"/>
          <w:iCs/>
          <w:sz w:val="24"/>
          <w:szCs w:val="24"/>
        </w:rPr>
        <w:t xml:space="preserve">nadanému studentovi </w:t>
      </w:r>
      <w:r w:rsidRPr="001649FA">
        <w:rPr>
          <w:rFonts w:ascii="Times New Roman" w:hAnsi="Times New Roman" w:cs="Times New Roman"/>
          <w:iCs/>
          <w:sz w:val="24"/>
          <w:szCs w:val="24"/>
        </w:rPr>
        <w:t>v každé ze tří kategorií.</w:t>
      </w:r>
      <w:r w:rsidR="00BE5478">
        <w:rPr>
          <w:rFonts w:ascii="Times New Roman" w:hAnsi="Times New Roman" w:cs="Times New Roman"/>
          <w:iCs/>
          <w:sz w:val="24"/>
          <w:szCs w:val="24"/>
        </w:rPr>
        <w:t xml:space="preserve"> Poskytovatelé mohou v jednom kalendářním roce udělit více ocenění, ovšem souhrnná hodnota všech ocenění v daném roce nesmí přesáhnout stanovenou částku.   </w:t>
      </w:r>
      <w:r w:rsidRPr="001649FA">
        <w:rPr>
          <w:rFonts w:ascii="Times New Roman" w:hAnsi="Times New Roman" w:cs="Times New Roman"/>
          <w:iCs/>
          <w:sz w:val="24"/>
          <w:szCs w:val="24"/>
        </w:rPr>
        <w:t xml:space="preserve"> </w:t>
      </w:r>
    </w:p>
    <w:p w14:paraId="03CCBB88" w14:textId="77777777" w:rsidR="00434362"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Dále se stanovuje, kdo o ocenění rozhoduje, kdo jej uděluje a v jaké výši, a specifikuje se rozpočtová kapitola, ze které jsou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 prostředky </w:t>
      </w:r>
      <w:r w:rsidR="00933BAA" w:rsidRPr="001649FA">
        <w:rPr>
          <w:rFonts w:ascii="Times New Roman" w:hAnsi="Times New Roman" w:cs="Times New Roman"/>
          <w:iCs/>
          <w:sz w:val="24"/>
          <w:szCs w:val="24"/>
        </w:rPr>
        <w:t xml:space="preserve">určené na věcné nebo peněžní ocenění </w:t>
      </w:r>
      <w:r w:rsidRPr="001649FA">
        <w:rPr>
          <w:rFonts w:ascii="Times New Roman" w:hAnsi="Times New Roman" w:cs="Times New Roman"/>
          <w:iCs/>
          <w:sz w:val="24"/>
          <w:szCs w:val="24"/>
        </w:rPr>
        <w:t xml:space="preserve">poskytovány. </w:t>
      </w:r>
    </w:p>
    <w:p w14:paraId="597980FC" w14:textId="3C2F75F3" w:rsidR="00A31BE8"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Výjimečnost Národní ceny vlády je zdůrazněna nejen samotnou skutečností, že tuto cenu uděluje vláda, ale také výší </w:t>
      </w:r>
      <w:r w:rsidR="00933BAA" w:rsidRPr="001649FA">
        <w:rPr>
          <w:rFonts w:ascii="Times New Roman" w:hAnsi="Times New Roman" w:cs="Times New Roman"/>
          <w:iCs/>
          <w:sz w:val="24"/>
          <w:szCs w:val="24"/>
        </w:rPr>
        <w:t>peněžního</w:t>
      </w:r>
      <w:r w:rsidRPr="001649FA">
        <w:rPr>
          <w:rFonts w:ascii="Times New Roman" w:hAnsi="Times New Roman" w:cs="Times New Roman"/>
          <w:iCs/>
          <w:sz w:val="24"/>
          <w:szCs w:val="24"/>
        </w:rPr>
        <w:t xml:space="preserve"> </w:t>
      </w:r>
      <w:r w:rsidR="00933BAA" w:rsidRPr="001649FA">
        <w:rPr>
          <w:rFonts w:ascii="Times New Roman" w:hAnsi="Times New Roman" w:cs="Times New Roman"/>
          <w:iCs/>
          <w:sz w:val="24"/>
          <w:szCs w:val="24"/>
        </w:rPr>
        <w:t xml:space="preserve">a nově i věcného </w:t>
      </w:r>
      <w:r w:rsidRPr="001649FA">
        <w:rPr>
          <w:rFonts w:ascii="Times New Roman" w:hAnsi="Times New Roman" w:cs="Times New Roman"/>
          <w:iCs/>
          <w:sz w:val="24"/>
          <w:szCs w:val="24"/>
        </w:rPr>
        <w:t xml:space="preserve">ocenění, které se stanovuje na </w:t>
      </w:r>
      <w:r w:rsidR="00BE5478">
        <w:rPr>
          <w:rFonts w:ascii="Times New Roman" w:hAnsi="Times New Roman" w:cs="Times New Roman"/>
          <w:iCs/>
          <w:sz w:val="24"/>
          <w:szCs w:val="24"/>
        </w:rPr>
        <w:t xml:space="preserve">celkovou částku </w:t>
      </w:r>
      <w:r w:rsidRPr="001649FA">
        <w:rPr>
          <w:rFonts w:ascii="Times New Roman" w:hAnsi="Times New Roman" w:cs="Times New Roman"/>
          <w:iCs/>
          <w:sz w:val="24"/>
          <w:szCs w:val="24"/>
        </w:rPr>
        <w:t>1</w:t>
      </w:r>
      <w:r w:rsidR="00933BAA" w:rsidRPr="001649FA">
        <w:rPr>
          <w:rFonts w:ascii="Times New Roman" w:hAnsi="Times New Roman" w:cs="Times New Roman"/>
          <w:iCs/>
          <w:sz w:val="24"/>
          <w:szCs w:val="24"/>
        </w:rPr>
        <w:t> 5</w:t>
      </w:r>
      <w:r w:rsidRPr="001649FA">
        <w:rPr>
          <w:rFonts w:ascii="Times New Roman" w:hAnsi="Times New Roman" w:cs="Times New Roman"/>
          <w:iCs/>
          <w:sz w:val="24"/>
          <w:szCs w:val="24"/>
        </w:rPr>
        <w:t>00</w:t>
      </w:r>
      <w:r w:rsidR="00933BAA"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 xml:space="preserve">000 Kč. </w:t>
      </w:r>
      <w:r w:rsidR="00A31BE8" w:rsidRPr="001649FA">
        <w:rPr>
          <w:rFonts w:ascii="Times New Roman" w:hAnsi="Times New Roman" w:cs="Times New Roman"/>
          <w:iCs/>
          <w:sz w:val="24"/>
          <w:szCs w:val="24"/>
        </w:rPr>
        <w:t>Navrhuje se, aby byl limit ocenění zvýšen ze stávají</w:t>
      </w:r>
      <w:r w:rsidR="00CE17A9">
        <w:rPr>
          <w:rFonts w:ascii="Times New Roman" w:hAnsi="Times New Roman" w:cs="Times New Roman"/>
          <w:iCs/>
          <w:sz w:val="24"/>
          <w:szCs w:val="24"/>
        </w:rPr>
        <w:t>cí</w:t>
      </w:r>
      <w:r w:rsidR="00A31BE8" w:rsidRPr="001649FA">
        <w:rPr>
          <w:rFonts w:ascii="Times New Roman" w:hAnsi="Times New Roman" w:cs="Times New Roman"/>
          <w:iCs/>
          <w:sz w:val="24"/>
          <w:szCs w:val="24"/>
        </w:rPr>
        <w:t>ho 1 000 000 Kč na 1 500 000 Kč. Důvodem je, že výše národní cen</w:t>
      </w:r>
      <w:r w:rsidR="008A3207">
        <w:rPr>
          <w:rFonts w:ascii="Times New Roman" w:hAnsi="Times New Roman" w:cs="Times New Roman"/>
          <w:iCs/>
          <w:sz w:val="24"/>
          <w:szCs w:val="24"/>
        </w:rPr>
        <w:t>y</w:t>
      </w:r>
      <w:r w:rsidR="00A31BE8" w:rsidRPr="001649FA">
        <w:rPr>
          <w:rFonts w:ascii="Times New Roman" w:hAnsi="Times New Roman" w:cs="Times New Roman"/>
          <w:iCs/>
          <w:sz w:val="24"/>
          <w:szCs w:val="24"/>
        </w:rPr>
        <w:t xml:space="preserve"> vlády 1 000 000 Kč byla stanovena již v roce 2005 a od té doby se nezměnila. Je ž</w:t>
      </w:r>
      <w:r w:rsidR="00CE17A9">
        <w:rPr>
          <w:rFonts w:ascii="Times New Roman" w:hAnsi="Times New Roman" w:cs="Times New Roman"/>
          <w:iCs/>
          <w:sz w:val="24"/>
          <w:szCs w:val="24"/>
        </w:rPr>
        <w:t>á</w:t>
      </w:r>
      <w:r w:rsidR="00A31BE8" w:rsidRPr="001649FA">
        <w:rPr>
          <w:rFonts w:ascii="Times New Roman" w:hAnsi="Times New Roman" w:cs="Times New Roman"/>
          <w:iCs/>
          <w:sz w:val="24"/>
          <w:szCs w:val="24"/>
        </w:rPr>
        <w:t>doucí alespoň částečně vyrovnat inflaci, která od té doby nastala.</w:t>
      </w:r>
    </w:p>
    <w:p w14:paraId="2D4266CE" w14:textId="19B8ECC8"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Výše ocenění jednomu nadanému studentovi </w:t>
      </w:r>
      <w:r w:rsidR="00A31BE8" w:rsidRPr="001649FA">
        <w:rPr>
          <w:rFonts w:ascii="Times New Roman" w:hAnsi="Times New Roman" w:cs="Times New Roman"/>
          <w:iCs/>
          <w:sz w:val="24"/>
          <w:szCs w:val="24"/>
        </w:rPr>
        <w:t xml:space="preserve">uděleného vládou </w:t>
      </w:r>
      <w:r w:rsidRPr="001649FA">
        <w:rPr>
          <w:rFonts w:ascii="Times New Roman" w:hAnsi="Times New Roman" w:cs="Times New Roman"/>
          <w:iCs/>
          <w:sz w:val="24"/>
          <w:szCs w:val="24"/>
        </w:rPr>
        <w:t>byl</w:t>
      </w:r>
      <w:r w:rsidR="00A31BE8" w:rsidRPr="001649FA">
        <w:rPr>
          <w:rFonts w:ascii="Times New Roman" w:hAnsi="Times New Roman" w:cs="Times New Roman"/>
          <w:iCs/>
          <w:sz w:val="24"/>
          <w:szCs w:val="24"/>
        </w:rPr>
        <w:t>a</w:t>
      </w:r>
      <w:r w:rsidRPr="001649FA">
        <w:rPr>
          <w:rFonts w:ascii="Times New Roman" w:hAnsi="Times New Roman" w:cs="Times New Roman"/>
          <w:iCs/>
          <w:sz w:val="24"/>
          <w:szCs w:val="24"/>
        </w:rPr>
        <w:t xml:space="preserve"> stanoven</w:t>
      </w:r>
      <w:r w:rsidR="00A31BE8" w:rsidRPr="001649FA">
        <w:rPr>
          <w:rFonts w:ascii="Times New Roman" w:hAnsi="Times New Roman" w:cs="Times New Roman"/>
          <w:iCs/>
          <w:sz w:val="24"/>
          <w:szCs w:val="24"/>
        </w:rPr>
        <w:t>a</w:t>
      </w:r>
      <w:r w:rsidRPr="001649FA">
        <w:rPr>
          <w:rFonts w:ascii="Times New Roman" w:hAnsi="Times New Roman" w:cs="Times New Roman"/>
          <w:iCs/>
          <w:sz w:val="24"/>
          <w:szCs w:val="24"/>
        </w:rPr>
        <w:t xml:space="preserve"> na </w:t>
      </w:r>
      <w:r w:rsidR="00933BAA" w:rsidRPr="001649FA">
        <w:rPr>
          <w:rFonts w:ascii="Times New Roman" w:hAnsi="Times New Roman" w:cs="Times New Roman"/>
          <w:iCs/>
          <w:sz w:val="24"/>
          <w:szCs w:val="24"/>
        </w:rPr>
        <w:t>10</w:t>
      </w:r>
      <w:r w:rsidRPr="001649FA">
        <w:rPr>
          <w:rFonts w:ascii="Times New Roman" w:hAnsi="Times New Roman" w:cs="Times New Roman"/>
          <w:iCs/>
          <w:sz w:val="24"/>
          <w:szCs w:val="24"/>
        </w:rPr>
        <w:t>0</w:t>
      </w:r>
      <w:r w:rsidR="00D67200">
        <w:rPr>
          <w:rFonts w:ascii="Times New Roman" w:hAnsi="Times New Roman" w:cs="Times New Roman"/>
          <w:iCs/>
          <w:sz w:val="24"/>
          <w:szCs w:val="24"/>
        </w:rPr>
        <w:t> </w:t>
      </w:r>
      <w:r w:rsidRPr="001649FA">
        <w:rPr>
          <w:rFonts w:ascii="Times New Roman" w:hAnsi="Times New Roman" w:cs="Times New Roman"/>
          <w:iCs/>
          <w:sz w:val="24"/>
          <w:szCs w:val="24"/>
        </w:rPr>
        <w:t>000 Kč. Toto omezení se vztahuje k jedné kategorii podle odstavce 2. Celkem tedy mohou být v jednom kalendářním roce oceněn</w:t>
      </w:r>
      <w:r w:rsidR="00434362">
        <w:rPr>
          <w:rFonts w:ascii="Times New Roman" w:hAnsi="Times New Roman" w:cs="Times New Roman"/>
          <w:iCs/>
          <w:sz w:val="24"/>
          <w:szCs w:val="24"/>
        </w:rPr>
        <w:t>i</w:t>
      </w:r>
      <w:r w:rsidRPr="001649FA">
        <w:rPr>
          <w:rFonts w:ascii="Times New Roman" w:hAnsi="Times New Roman" w:cs="Times New Roman"/>
          <w:iCs/>
          <w:sz w:val="24"/>
          <w:szCs w:val="24"/>
        </w:rPr>
        <w:t xml:space="preserve"> tři studenti, každý může obdržet </w:t>
      </w:r>
      <w:r w:rsidR="001E629F">
        <w:rPr>
          <w:rFonts w:ascii="Times New Roman" w:hAnsi="Times New Roman" w:cs="Times New Roman"/>
          <w:iCs/>
          <w:sz w:val="24"/>
          <w:szCs w:val="24"/>
        </w:rPr>
        <w:t xml:space="preserve">věcné nebo peněžní ocenění v hodnotě </w:t>
      </w:r>
      <w:r w:rsidRPr="001649FA">
        <w:rPr>
          <w:rFonts w:ascii="Times New Roman" w:hAnsi="Times New Roman" w:cs="Times New Roman"/>
          <w:iCs/>
          <w:sz w:val="24"/>
          <w:szCs w:val="24"/>
        </w:rPr>
        <w:t>až 100</w:t>
      </w:r>
      <w:r w:rsidR="00434362">
        <w:rPr>
          <w:rFonts w:ascii="Times New Roman" w:hAnsi="Times New Roman" w:cs="Times New Roman"/>
          <w:iCs/>
          <w:sz w:val="24"/>
          <w:szCs w:val="24"/>
        </w:rPr>
        <w:t> </w:t>
      </w:r>
      <w:r w:rsidRPr="001649FA">
        <w:rPr>
          <w:rFonts w:ascii="Times New Roman" w:hAnsi="Times New Roman" w:cs="Times New Roman"/>
          <w:iCs/>
          <w:sz w:val="24"/>
          <w:szCs w:val="24"/>
        </w:rPr>
        <w:t xml:space="preserve">000 Kč. Proti stávajícímu stavu se navrhuje umožnit vládě udělit nadanému studentovi ocenění až </w:t>
      </w:r>
      <w:r w:rsidR="001E629F">
        <w:rPr>
          <w:rFonts w:ascii="Times New Roman" w:hAnsi="Times New Roman" w:cs="Times New Roman"/>
          <w:iCs/>
          <w:sz w:val="24"/>
          <w:szCs w:val="24"/>
        </w:rPr>
        <w:t xml:space="preserve">do výše </w:t>
      </w:r>
      <w:r w:rsidRPr="001649FA">
        <w:rPr>
          <w:rFonts w:ascii="Times New Roman" w:hAnsi="Times New Roman" w:cs="Times New Roman"/>
          <w:iCs/>
          <w:sz w:val="24"/>
          <w:szCs w:val="24"/>
        </w:rPr>
        <w:t>100</w:t>
      </w:r>
      <w:r w:rsidR="00A31BE8"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000 Kč. Důvodem je podpora mladých výzkumných talentů, což odpovídá d</w:t>
      </w:r>
      <w:r w:rsidR="00CE17A9">
        <w:rPr>
          <w:rFonts w:ascii="Times New Roman" w:hAnsi="Times New Roman" w:cs="Times New Roman"/>
          <w:iCs/>
          <w:sz w:val="24"/>
          <w:szCs w:val="24"/>
        </w:rPr>
        <w:t>u</w:t>
      </w:r>
      <w:r w:rsidRPr="001649FA">
        <w:rPr>
          <w:rFonts w:ascii="Times New Roman" w:hAnsi="Times New Roman" w:cs="Times New Roman"/>
          <w:iCs/>
          <w:sz w:val="24"/>
          <w:szCs w:val="24"/>
        </w:rPr>
        <w:t xml:space="preserve">chu zákona </w:t>
      </w:r>
      <w:r w:rsidR="001E629F">
        <w:rPr>
          <w:rFonts w:ascii="Times New Roman" w:hAnsi="Times New Roman" w:cs="Times New Roman"/>
          <w:iCs/>
          <w:sz w:val="24"/>
          <w:szCs w:val="24"/>
        </w:rPr>
        <w:t>č. 328/2025 Sb.</w:t>
      </w:r>
      <w:r w:rsidRPr="001649FA">
        <w:rPr>
          <w:rFonts w:ascii="Times New Roman" w:hAnsi="Times New Roman" w:cs="Times New Roman"/>
          <w:iCs/>
          <w:sz w:val="24"/>
          <w:szCs w:val="24"/>
        </w:rPr>
        <w:t xml:space="preserve"> Vzhledem k tomu, že jde o ocenění udělované vládou, měla by výše ocenění této skutečnosti odpovídat.</w:t>
      </w:r>
      <w:r w:rsidR="00600A32">
        <w:rPr>
          <w:rFonts w:ascii="Times New Roman" w:hAnsi="Times New Roman" w:cs="Times New Roman"/>
          <w:iCs/>
          <w:sz w:val="24"/>
          <w:szCs w:val="24"/>
        </w:rPr>
        <w:t xml:space="preserve">  </w:t>
      </w:r>
    </w:p>
    <w:p w14:paraId="676EA64E" w14:textId="5EFE5CB1"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Poskytovatel může udělit </w:t>
      </w:r>
      <w:r w:rsidR="0078478F">
        <w:rPr>
          <w:rFonts w:ascii="Times New Roman" w:hAnsi="Times New Roman" w:cs="Times New Roman"/>
          <w:iCs/>
          <w:sz w:val="24"/>
          <w:szCs w:val="24"/>
        </w:rPr>
        <w:t xml:space="preserve">věcné nebo </w:t>
      </w:r>
      <w:r w:rsidR="00933BAA" w:rsidRPr="001649FA">
        <w:rPr>
          <w:rFonts w:ascii="Times New Roman" w:hAnsi="Times New Roman" w:cs="Times New Roman"/>
          <w:iCs/>
          <w:sz w:val="24"/>
          <w:szCs w:val="24"/>
        </w:rPr>
        <w:t>peněžní</w:t>
      </w:r>
      <w:r w:rsidRPr="001649FA">
        <w:rPr>
          <w:rFonts w:ascii="Times New Roman" w:hAnsi="Times New Roman" w:cs="Times New Roman"/>
          <w:iCs/>
          <w:sz w:val="24"/>
          <w:szCs w:val="24"/>
        </w:rPr>
        <w:t xml:space="preserve"> ocenění významnému výzkumnému / vývojovému pracovníkovi, který provádí činnost ve výzkumu, vývoji, inovacích a</w:t>
      </w:r>
      <w:r w:rsidR="009A38F8">
        <w:rPr>
          <w:rFonts w:ascii="Times New Roman" w:hAnsi="Times New Roman" w:cs="Times New Roman"/>
          <w:iCs/>
          <w:sz w:val="24"/>
          <w:szCs w:val="24"/>
        </w:rPr>
        <w:t> </w:t>
      </w:r>
      <w:r w:rsidRPr="001649FA">
        <w:rPr>
          <w:rFonts w:ascii="Times New Roman" w:hAnsi="Times New Roman" w:cs="Times New Roman"/>
          <w:iCs/>
          <w:sz w:val="24"/>
          <w:szCs w:val="24"/>
        </w:rPr>
        <w:t>transferu znalostí v oblasti působnosti tohoto poskytovatele. Zatímco vláda může udělit v každé kategorii pouze jedno ocenění, poskytovatel může udělit ocenění v</w:t>
      </w:r>
      <w:r w:rsidR="0078478F">
        <w:rPr>
          <w:rFonts w:ascii="Times New Roman" w:hAnsi="Times New Roman" w:cs="Times New Roman"/>
          <w:iCs/>
          <w:sz w:val="24"/>
          <w:szCs w:val="24"/>
        </w:rPr>
        <w:t>í</w:t>
      </w:r>
      <w:r w:rsidRPr="001649FA">
        <w:rPr>
          <w:rFonts w:ascii="Times New Roman" w:hAnsi="Times New Roman" w:cs="Times New Roman"/>
          <w:iCs/>
          <w:sz w:val="24"/>
          <w:szCs w:val="24"/>
        </w:rPr>
        <w:t>ce. Stanovuje se horní mez udělen</w:t>
      </w:r>
      <w:r w:rsidR="00A31BE8" w:rsidRPr="001649FA">
        <w:rPr>
          <w:rFonts w:ascii="Times New Roman" w:hAnsi="Times New Roman" w:cs="Times New Roman"/>
          <w:iCs/>
          <w:sz w:val="24"/>
          <w:szCs w:val="24"/>
        </w:rPr>
        <w:t>ého</w:t>
      </w:r>
      <w:r w:rsidRPr="001649FA">
        <w:rPr>
          <w:rFonts w:ascii="Times New Roman" w:hAnsi="Times New Roman" w:cs="Times New Roman"/>
          <w:iCs/>
          <w:sz w:val="24"/>
          <w:szCs w:val="24"/>
        </w:rPr>
        <w:t xml:space="preserve"> ocenění, která nesmí překročit </w:t>
      </w:r>
      <w:r w:rsidR="00A31BE8" w:rsidRPr="001649FA">
        <w:rPr>
          <w:rFonts w:ascii="Times New Roman" w:hAnsi="Times New Roman" w:cs="Times New Roman"/>
          <w:iCs/>
          <w:sz w:val="24"/>
          <w:szCs w:val="24"/>
        </w:rPr>
        <w:t>75</w:t>
      </w:r>
      <w:r w:rsidRPr="001649FA">
        <w:rPr>
          <w:rFonts w:ascii="Times New Roman" w:hAnsi="Times New Roman" w:cs="Times New Roman"/>
          <w:iCs/>
          <w:sz w:val="24"/>
          <w:szCs w:val="24"/>
        </w:rPr>
        <w:t>0</w:t>
      </w:r>
      <w:r w:rsidR="00A31BE8" w:rsidRPr="001649FA">
        <w:rPr>
          <w:rFonts w:ascii="Times New Roman" w:hAnsi="Times New Roman" w:cs="Times New Roman"/>
          <w:iCs/>
          <w:sz w:val="24"/>
          <w:szCs w:val="24"/>
        </w:rPr>
        <w:t xml:space="preserve"> </w:t>
      </w:r>
      <w:r w:rsidRPr="001649FA">
        <w:rPr>
          <w:rFonts w:ascii="Times New Roman" w:hAnsi="Times New Roman" w:cs="Times New Roman"/>
          <w:iCs/>
          <w:sz w:val="24"/>
          <w:szCs w:val="24"/>
        </w:rPr>
        <w:t>000 Kč</w:t>
      </w:r>
      <w:r w:rsidR="00A31BE8" w:rsidRPr="001649FA">
        <w:rPr>
          <w:rFonts w:ascii="Times New Roman" w:hAnsi="Times New Roman" w:cs="Times New Roman"/>
          <w:iCs/>
          <w:sz w:val="24"/>
          <w:szCs w:val="24"/>
        </w:rPr>
        <w:t>, a</w:t>
      </w:r>
      <w:r w:rsidR="009A38F8">
        <w:rPr>
          <w:rFonts w:ascii="Times New Roman" w:hAnsi="Times New Roman" w:cs="Times New Roman"/>
          <w:iCs/>
          <w:sz w:val="24"/>
          <w:szCs w:val="24"/>
        </w:rPr>
        <w:t> </w:t>
      </w:r>
      <w:r w:rsidR="00A31BE8" w:rsidRPr="001649FA">
        <w:rPr>
          <w:rFonts w:ascii="Times New Roman" w:hAnsi="Times New Roman" w:cs="Times New Roman"/>
          <w:iCs/>
          <w:sz w:val="24"/>
          <w:szCs w:val="24"/>
        </w:rPr>
        <w:t xml:space="preserve">souhrnná hodnota všech ocenění </w:t>
      </w:r>
      <w:r w:rsidR="001E4DB9">
        <w:rPr>
          <w:rFonts w:ascii="Times New Roman" w:hAnsi="Times New Roman" w:cs="Times New Roman"/>
          <w:iCs/>
          <w:sz w:val="24"/>
          <w:szCs w:val="24"/>
        </w:rPr>
        <w:t xml:space="preserve">nesmí překročit </w:t>
      </w:r>
      <w:r w:rsidR="00A31BE8" w:rsidRPr="001649FA">
        <w:rPr>
          <w:rFonts w:ascii="Times New Roman" w:hAnsi="Times New Roman" w:cs="Times New Roman"/>
          <w:iCs/>
          <w:sz w:val="24"/>
          <w:szCs w:val="24"/>
        </w:rPr>
        <w:t>výši 1 000 000 Kč.</w:t>
      </w:r>
    </w:p>
    <w:p w14:paraId="1AEEE464" w14:textId="58D9FDDB"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Pro úplnost se </w:t>
      </w:r>
      <w:r w:rsidR="00836ECE">
        <w:rPr>
          <w:rFonts w:ascii="Times New Roman" w:hAnsi="Times New Roman" w:cs="Times New Roman"/>
          <w:iCs/>
          <w:sz w:val="24"/>
          <w:szCs w:val="24"/>
        </w:rPr>
        <w:t>uvádí</w:t>
      </w:r>
      <w:r w:rsidRPr="001649FA">
        <w:rPr>
          <w:rFonts w:ascii="Times New Roman" w:hAnsi="Times New Roman" w:cs="Times New Roman"/>
          <w:iCs/>
          <w:sz w:val="24"/>
          <w:szCs w:val="24"/>
        </w:rPr>
        <w:t xml:space="preserve">, že v souladu s § 56 odst. 2 písm. b) zákona </w:t>
      </w:r>
      <w:r w:rsidR="00836ECE">
        <w:rPr>
          <w:rFonts w:ascii="Times New Roman" w:hAnsi="Times New Roman" w:cs="Times New Roman"/>
          <w:iCs/>
          <w:sz w:val="24"/>
          <w:szCs w:val="24"/>
        </w:rPr>
        <w:t xml:space="preserve">č. 328/2025 Sb. </w:t>
      </w:r>
      <w:r w:rsidRPr="001649FA">
        <w:rPr>
          <w:rFonts w:ascii="Times New Roman" w:hAnsi="Times New Roman" w:cs="Times New Roman"/>
          <w:iCs/>
          <w:sz w:val="24"/>
          <w:szCs w:val="24"/>
        </w:rPr>
        <w:t>se stanovuje, že jde o výdaj závazného ukazatele “Systémová podpora”, hrazený z výdajů na výzkum, vývoj, inovace a transfer znalostí rozpočtové kapitoly poskytovatele, v</w:t>
      </w:r>
      <w:r w:rsidR="009A38F8">
        <w:rPr>
          <w:rFonts w:ascii="Times New Roman" w:hAnsi="Times New Roman" w:cs="Times New Roman"/>
          <w:iCs/>
          <w:sz w:val="24"/>
          <w:szCs w:val="24"/>
        </w:rPr>
        <w:t> </w:t>
      </w:r>
      <w:r w:rsidRPr="001649FA">
        <w:rPr>
          <w:rFonts w:ascii="Times New Roman" w:hAnsi="Times New Roman" w:cs="Times New Roman"/>
          <w:iCs/>
          <w:sz w:val="24"/>
          <w:szCs w:val="24"/>
        </w:rPr>
        <w:t xml:space="preserve">případě ocenění udělovaného vládou z výdajů na výzkum, vývoj, inovace a transfer znalostí rozpočtové kapitoly Úřadu vlády </w:t>
      </w:r>
      <w:r w:rsidR="00836ECE">
        <w:rPr>
          <w:rFonts w:ascii="Times New Roman" w:hAnsi="Times New Roman" w:cs="Times New Roman"/>
          <w:iCs/>
          <w:sz w:val="24"/>
          <w:szCs w:val="24"/>
        </w:rPr>
        <w:t xml:space="preserve">ČR </w:t>
      </w:r>
      <w:r w:rsidRPr="001649FA">
        <w:rPr>
          <w:rFonts w:ascii="Times New Roman" w:hAnsi="Times New Roman" w:cs="Times New Roman"/>
          <w:iCs/>
          <w:sz w:val="24"/>
          <w:szCs w:val="24"/>
        </w:rPr>
        <w:t>ve formě výdaje organizační složky státu (§ 57 odst. 1 písm. g)</w:t>
      </w:r>
      <w:r w:rsidR="00836ECE">
        <w:rPr>
          <w:rFonts w:ascii="Times New Roman" w:hAnsi="Times New Roman" w:cs="Times New Roman"/>
          <w:iCs/>
          <w:sz w:val="24"/>
          <w:szCs w:val="24"/>
        </w:rPr>
        <w:t xml:space="preserve"> zákona č. 328/2025 Sb</w:t>
      </w:r>
      <w:r w:rsidRPr="001649FA">
        <w:rPr>
          <w:rFonts w:ascii="Times New Roman" w:hAnsi="Times New Roman" w:cs="Times New Roman"/>
          <w:iCs/>
          <w:sz w:val="24"/>
          <w:szCs w:val="24"/>
        </w:rPr>
        <w:t>.</w:t>
      </w:r>
      <w:r w:rsidR="00836ECE">
        <w:rPr>
          <w:rFonts w:ascii="Times New Roman" w:hAnsi="Times New Roman" w:cs="Times New Roman"/>
          <w:iCs/>
          <w:sz w:val="24"/>
          <w:szCs w:val="24"/>
        </w:rPr>
        <w:t>).</w:t>
      </w:r>
      <w:r w:rsidR="009144B9" w:rsidRPr="001649FA">
        <w:rPr>
          <w:rFonts w:ascii="Times New Roman" w:hAnsi="Times New Roman" w:cs="Times New Roman"/>
          <w:iCs/>
          <w:sz w:val="24"/>
          <w:szCs w:val="24"/>
        </w:rPr>
        <w:t xml:space="preserve"> To znamená, že v</w:t>
      </w:r>
      <w:r w:rsidR="009144B9" w:rsidRPr="001649FA">
        <w:rPr>
          <w:rFonts w:ascii="Times New Roman" w:eastAsia="Calibri" w:hAnsi="Times New Roman" w:cs="Times New Roman"/>
          <w:iCs/>
          <w:color w:val="000000"/>
          <w:sz w:val="24"/>
          <w:szCs w:val="24"/>
          <w:lang w:eastAsia="cs-CZ"/>
        </w:rPr>
        <w:t>eškeré výdaje vyplývající z předkládaného materiálu budou hrazeny v rámci limitů na výzkum, vývoj, inovace a transfer znalostí.</w:t>
      </w:r>
    </w:p>
    <w:p w14:paraId="29CC2961" w14:textId="77777777"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b/>
          <w:bCs/>
          <w:iCs/>
          <w:sz w:val="24"/>
          <w:szCs w:val="24"/>
          <w:u w:val="single"/>
        </w:rPr>
      </w:pPr>
      <w:r w:rsidRPr="001649FA">
        <w:rPr>
          <w:rFonts w:ascii="Times New Roman" w:hAnsi="Times New Roman" w:cs="Times New Roman"/>
          <w:b/>
          <w:bCs/>
          <w:iCs/>
          <w:sz w:val="24"/>
          <w:szCs w:val="24"/>
          <w:u w:val="single"/>
        </w:rPr>
        <w:t>K § 2</w:t>
      </w:r>
    </w:p>
    <w:p w14:paraId="185C2A55" w14:textId="547C2DC7"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V tomto ustanovení se stanovují základní podmínky pro udělení ocenění propagace či</w:t>
      </w:r>
      <w:r w:rsidR="009A38F8">
        <w:rPr>
          <w:rFonts w:ascii="Times New Roman" w:hAnsi="Times New Roman" w:cs="Times New Roman"/>
          <w:iCs/>
          <w:sz w:val="24"/>
          <w:szCs w:val="24"/>
        </w:rPr>
        <w:t> </w:t>
      </w:r>
      <w:r w:rsidRPr="001649FA">
        <w:rPr>
          <w:rFonts w:ascii="Times New Roman" w:hAnsi="Times New Roman" w:cs="Times New Roman"/>
          <w:iCs/>
          <w:sz w:val="24"/>
          <w:szCs w:val="24"/>
        </w:rPr>
        <w:t>popularizace</w:t>
      </w:r>
      <w:r w:rsidR="00513ADF">
        <w:rPr>
          <w:rFonts w:ascii="Times New Roman" w:hAnsi="Times New Roman" w:cs="Times New Roman"/>
          <w:iCs/>
          <w:sz w:val="24"/>
          <w:szCs w:val="24"/>
        </w:rPr>
        <w:t xml:space="preserve"> výzkumu, vývoje, inovací a transferu znalostí</w:t>
      </w:r>
      <w:r w:rsidRPr="001649FA">
        <w:rPr>
          <w:rFonts w:ascii="Times New Roman" w:hAnsi="Times New Roman" w:cs="Times New Roman"/>
          <w:iCs/>
          <w:sz w:val="24"/>
          <w:szCs w:val="24"/>
        </w:rPr>
        <w:t xml:space="preserve">. Základní podmínky jsou stanoveny stejně jako v předchozím ustanovení pro jednotlivé poskytovatele </w:t>
      </w:r>
      <w:r w:rsidR="005C4147">
        <w:rPr>
          <w:rFonts w:ascii="Times New Roman" w:hAnsi="Times New Roman" w:cs="Times New Roman"/>
          <w:iCs/>
          <w:sz w:val="24"/>
          <w:szCs w:val="24"/>
        </w:rPr>
        <w:t xml:space="preserve">ocenění </w:t>
      </w:r>
      <w:r w:rsidRPr="001649FA">
        <w:rPr>
          <w:rFonts w:ascii="Times New Roman" w:hAnsi="Times New Roman" w:cs="Times New Roman"/>
          <w:iCs/>
          <w:sz w:val="24"/>
          <w:szCs w:val="24"/>
        </w:rPr>
        <w:t xml:space="preserve">(fyzická osoba, výše </w:t>
      </w:r>
      <w:r w:rsidR="00933BAA" w:rsidRPr="001649FA">
        <w:rPr>
          <w:rFonts w:ascii="Times New Roman" w:hAnsi="Times New Roman" w:cs="Times New Roman"/>
          <w:iCs/>
          <w:sz w:val="24"/>
          <w:szCs w:val="24"/>
        </w:rPr>
        <w:t>peněžního</w:t>
      </w:r>
      <w:r w:rsidRPr="001649FA">
        <w:rPr>
          <w:rFonts w:ascii="Times New Roman" w:hAnsi="Times New Roman" w:cs="Times New Roman"/>
          <w:iCs/>
          <w:sz w:val="24"/>
          <w:szCs w:val="24"/>
        </w:rPr>
        <w:t xml:space="preserve"> ocenění), liší se pouze předmět ocenění</w:t>
      </w:r>
      <w:r w:rsidR="005C4147">
        <w:rPr>
          <w:rFonts w:ascii="Times New Roman" w:hAnsi="Times New Roman" w:cs="Times New Roman"/>
          <w:iCs/>
          <w:sz w:val="24"/>
          <w:szCs w:val="24"/>
        </w:rPr>
        <w:t xml:space="preserve"> a forma (může být pouze peněžní). Ocenění může udělit předseda Rady pro výzkum, vývoj, inovace a</w:t>
      </w:r>
      <w:r w:rsidR="009A38F8">
        <w:rPr>
          <w:rFonts w:ascii="Times New Roman" w:hAnsi="Times New Roman" w:cs="Times New Roman"/>
          <w:iCs/>
          <w:sz w:val="24"/>
          <w:szCs w:val="24"/>
        </w:rPr>
        <w:t> </w:t>
      </w:r>
      <w:r w:rsidR="005C4147">
        <w:rPr>
          <w:rFonts w:ascii="Times New Roman" w:hAnsi="Times New Roman" w:cs="Times New Roman"/>
          <w:iCs/>
          <w:sz w:val="24"/>
          <w:szCs w:val="24"/>
        </w:rPr>
        <w:t>transfer znalostí a jednotliví poskytovatelé podpory výzkumu, vývoje, inovací a</w:t>
      </w:r>
      <w:r w:rsidR="009A38F8">
        <w:rPr>
          <w:rFonts w:ascii="Times New Roman" w:hAnsi="Times New Roman" w:cs="Times New Roman"/>
          <w:iCs/>
          <w:sz w:val="24"/>
          <w:szCs w:val="24"/>
        </w:rPr>
        <w:t> </w:t>
      </w:r>
      <w:r w:rsidR="005C4147">
        <w:rPr>
          <w:rFonts w:ascii="Times New Roman" w:hAnsi="Times New Roman" w:cs="Times New Roman"/>
          <w:iCs/>
          <w:sz w:val="24"/>
          <w:szCs w:val="24"/>
        </w:rPr>
        <w:t>transferu znalostí.</w:t>
      </w:r>
    </w:p>
    <w:p w14:paraId="22D0CC48" w14:textId="2CA32582"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I v případě </w:t>
      </w:r>
      <w:r w:rsidR="00933BAA" w:rsidRPr="001649FA">
        <w:rPr>
          <w:rFonts w:ascii="Times New Roman" w:hAnsi="Times New Roman" w:cs="Times New Roman"/>
          <w:iCs/>
          <w:sz w:val="24"/>
          <w:szCs w:val="24"/>
        </w:rPr>
        <w:t>peněžního</w:t>
      </w:r>
      <w:r w:rsidRPr="001649FA">
        <w:rPr>
          <w:rFonts w:ascii="Times New Roman" w:hAnsi="Times New Roman" w:cs="Times New Roman"/>
          <w:iCs/>
          <w:sz w:val="24"/>
          <w:szCs w:val="24"/>
        </w:rPr>
        <w:t xml:space="preserve"> ocenění propagace nebo popularizace výzkumu, vývoje, inovací a transferu znalostí platí, že předseda Rady pro výzkum, vývoj, inovace a transfer znalostí může udělit pouze jedno ocenění </w:t>
      </w:r>
      <w:r w:rsidR="005C4147">
        <w:rPr>
          <w:rFonts w:ascii="Times New Roman" w:hAnsi="Times New Roman" w:cs="Times New Roman"/>
          <w:iCs/>
          <w:sz w:val="24"/>
          <w:szCs w:val="24"/>
        </w:rPr>
        <w:t>v kalendářním roce</w:t>
      </w:r>
      <w:r w:rsidR="006E11FC">
        <w:rPr>
          <w:rFonts w:ascii="Times New Roman" w:hAnsi="Times New Roman" w:cs="Times New Roman"/>
          <w:iCs/>
          <w:sz w:val="24"/>
          <w:szCs w:val="24"/>
        </w:rPr>
        <w:t>, a to do výše 400 000 Kč,</w:t>
      </w:r>
      <w:r w:rsidR="005C4147">
        <w:rPr>
          <w:rFonts w:ascii="Times New Roman" w:hAnsi="Times New Roman" w:cs="Times New Roman"/>
          <w:iCs/>
          <w:sz w:val="24"/>
          <w:szCs w:val="24"/>
        </w:rPr>
        <w:t xml:space="preserve"> </w:t>
      </w:r>
      <w:r w:rsidRPr="001649FA">
        <w:rPr>
          <w:rFonts w:ascii="Times New Roman" w:hAnsi="Times New Roman" w:cs="Times New Roman"/>
          <w:iCs/>
          <w:sz w:val="24"/>
          <w:szCs w:val="24"/>
        </w:rPr>
        <w:t>a toto ocenění se hradí z výdajů na výzkum, vývoj, inovace a transfer znalostí rozpočtové kapitoly Úřadu vlády</w:t>
      </w:r>
      <w:r w:rsidR="005C4147">
        <w:rPr>
          <w:rFonts w:ascii="Times New Roman" w:hAnsi="Times New Roman" w:cs="Times New Roman"/>
          <w:iCs/>
          <w:sz w:val="24"/>
          <w:szCs w:val="24"/>
        </w:rPr>
        <w:t xml:space="preserve"> ČR</w:t>
      </w:r>
      <w:r w:rsidRPr="001649FA">
        <w:rPr>
          <w:rFonts w:ascii="Times New Roman" w:hAnsi="Times New Roman" w:cs="Times New Roman"/>
          <w:iCs/>
          <w:sz w:val="24"/>
          <w:szCs w:val="24"/>
        </w:rPr>
        <w:t>.</w:t>
      </w:r>
      <w:r w:rsidR="001649FA">
        <w:rPr>
          <w:rFonts w:ascii="Times New Roman" w:hAnsi="Times New Roman" w:cs="Times New Roman"/>
          <w:iCs/>
          <w:sz w:val="24"/>
          <w:szCs w:val="24"/>
        </w:rPr>
        <w:t xml:space="preserve"> Současně bylo upřesněno, že toto ocenění má být udělována skutečně pouze za propagaci nebo popularizaci a nikoliv za „významné dílo včetně jeho propagace nebo popu</w:t>
      </w:r>
      <w:r w:rsidR="00CE17A9">
        <w:rPr>
          <w:rFonts w:ascii="Times New Roman" w:hAnsi="Times New Roman" w:cs="Times New Roman"/>
          <w:iCs/>
          <w:sz w:val="24"/>
          <w:szCs w:val="24"/>
        </w:rPr>
        <w:t>l</w:t>
      </w:r>
      <w:r w:rsidR="001649FA">
        <w:rPr>
          <w:rFonts w:ascii="Times New Roman" w:hAnsi="Times New Roman" w:cs="Times New Roman"/>
          <w:iCs/>
          <w:sz w:val="24"/>
          <w:szCs w:val="24"/>
        </w:rPr>
        <w:t xml:space="preserve">arizace“ (viz nařízení vlády č. 71/2013 Sb.). Tím se odstranila </w:t>
      </w:r>
      <w:r w:rsidR="009253B8">
        <w:rPr>
          <w:rFonts w:ascii="Times New Roman" w:hAnsi="Times New Roman" w:cs="Times New Roman"/>
          <w:iCs/>
          <w:sz w:val="24"/>
          <w:szCs w:val="24"/>
        </w:rPr>
        <w:t>nejistota, na co je ocenění zaměřeno, zda pouze na propagaci nebo popularizac</w:t>
      </w:r>
      <w:r w:rsidR="005C4147">
        <w:rPr>
          <w:rFonts w:ascii="Times New Roman" w:hAnsi="Times New Roman" w:cs="Times New Roman"/>
          <w:iCs/>
          <w:sz w:val="24"/>
          <w:szCs w:val="24"/>
        </w:rPr>
        <w:t>i,</w:t>
      </w:r>
      <w:r w:rsidR="009253B8">
        <w:rPr>
          <w:rFonts w:ascii="Times New Roman" w:hAnsi="Times New Roman" w:cs="Times New Roman"/>
          <w:iCs/>
          <w:sz w:val="24"/>
          <w:szCs w:val="24"/>
        </w:rPr>
        <w:t xml:space="preserve"> nebo na významné dílo, včetně jeho propagace nebo popularizace. To má pozitivní dopad i </w:t>
      </w:r>
      <w:r w:rsidR="005C4147">
        <w:rPr>
          <w:rFonts w:ascii="Times New Roman" w:hAnsi="Times New Roman" w:cs="Times New Roman"/>
          <w:iCs/>
          <w:sz w:val="24"/>
          <w:szCs w:val="24"/>
        </w:rPr>
        <w:t>na ustanovení</w:t>
      </w:r>
      <w:r w:rsidR="009253B8">
        <w:rPr>
          <w:rFonts w:ascii="Times New Roman" w:hAnsi="Times New Roman" w:cs="Times New Roman"/>
          <w:iCs/>
          <w:sz w:val="24"/>
          <w:szCs w:val="24"/>
        </w:rPr>
        <w:t xml:space="preserve"> § 3, kde jsou uvedena kritéria pro výběr kandidáta.</w:t>
      </w:r>
    </w:p>
    <w:p w14:paraId="3F39B1FC" w14:textId="352F98FB"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Poskytovatel může udělit z výdajů na výzkum, vývoj, inovace a transfer znalostí své rozpočtové kapitoly více ocenění</w:t>
      </w:r>
      <w:r w:rsidR="006E11FC">
        <w:rPr>
          <w:rFonts w:ascii="Times New Roman" w:hAnsi="Times New Roman" w:cs="Times New Roman"/>
          <w:iCs/>
          <w:sz w:val="24"/>
          <w:szCs w:val="24"/>
        </w:rPr>
        <w:t xml:space="preserve"> v jednom kalendářním roce</w:t>
      </w:r>
      <w:r w:rsidRPr="001649FA">
        <w:rPr>
          <w:rFonts w:ascii="Times New Roman" w:hAnsi="Times New Roman" w:cs="Times New Roman"/>
          <w:iCs/>
          <w:sz w:val="24"/>
          <w:szCs w:val="24"/>
        </w:rPr>
        <w:t xml:space="preserve">. </w:t>
      </w:r>
      <w:r w:rsidR="00600A32">
        <w:rPr>
          <w:rFonts w:ascii="Times New Roman" w:hAnsi="Times New Roman" w:cs="Times New Roman"/>
          <w:iCs/>
          <w:sz w:val="24"/>
          <w:szCs w:val="24"/>
        </w:rPr>
        <w:t xml:space="preserve">Výše jednotlivého ocenění nesmí překročit částku 250 000 Kč a jejich </w:t>
      </w:r>
      <w:r w:rsidRPr="001649FA">
        <w:rPr>
          <w:rFonts w:ascii="Times New Roman" w:hAnsi="Times New Roman" w:cs="Times New Roman"/>
          <w:iCs/>
          <w:sz w:val="24"/>
          <w:szCs w:val="24"/>
        </w:rPr>
        <w:t xml:space="preserve">souhrnná výše se stanovuje na </w:t>
      </w:r>
      <w:r w:rsidR="001D7D8E" w:rsidRPr="001649FA">
        <w:rPr>
          <w:rFonts w:ascii="Times New Roman" w:hAnsi="Times New Roman" w:cs="Times New Roman"/>
          <w:iCs/>
          <w:sz w:val="24"/>
          <w:szCs w:val="24"/>
        </w:rPr>
        <w:t>1</w:t>
      </w:r>
      <w:r w:rsidR="00600A32">
        <w:rPr>
          <w:rFonts w:ascii="Times New Roman" w:hAnsi="Times New Roman" w:cs="Times New Roman"/>
          <w:iCs/>
          <w:sz w:val="24"/>
          <w:szCs w:val="24"/>
        </w:rPr>
        <w:t> </w:t>
      </w:r>
      <w:r w:rsidR="001D7D8E" w:rsidRPr="001649FA">
        <w:rPr>
          <w:rFonts w:ascii="Times New Roman" w:hAnsi="Times New Roman" w:cs="Times New Roman"/>
          <w:iCs/>
          <w:sz w:val="24"/>
          <w:szCs w:val="24"/>
        </w:rPr>
        <w:t>0</w:t>
      </w:r>
      <w:r w:rsidRPr="001649FA">
        <w:rPr>
          <w:rFonts w:ascii="Times New Roman" w:hAnsi="Times New Roman" w:cs="Times New Roman"/>
          <w:iCs/>
          <w:sz w:val="24"/>
          <w:szCs w:val="24"/>
        </w:rPr>
        <w:t>00</w:t>
      </w:r>
      <w:r w:rsidR="00600A32">
        <w:rPr>
          <w:rFonts w:ascii="Times New Roman" w:hAnsi="Times New Roman" w:cs="Times New Roman"/>
          <w:iCs/>
          <w:sz w:val="24"/>
          <w:szCs w:val="24"/>
        </w:rPr>
        <w:t> </w:t>
      </w:r>
      <w:r w:rsidRPr="001649FA">
        <w:rPr>
          <w:rFonts w:ascii="Times New Roman" w:hAnsi="Times New Roman" w:cs="Times New Roman"/>
          <w:iCs/>
          <w:sz w:val="24"/>
          <w:szCs w:val="24"/>
        </w:rPr>
        <w:t>000 Kč v jednom kalendářním roce.</w:t>
      </w:r>
    </w:p>
    <w:p w14:paraId="0689E0B9" w14:textId="77777777"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b/>
          <w:bCs/>
          <w:iCs/>
          <w:sz w:val="24"/>
          <w:szCs w:val="24"/>
          <w:u w:val="single"/>
        </w:rPr>
      </w:pPr>
      <w:r w:rsidRPr="001649FA">
        <w:rPr>
          <w:rFonts w:ascii="Times New Roman" w:hAnsi="Times New Roman" w:cs="Times New Roman"/>
          <w:b/>
          <w:bCs/>
          <w:iCs/>
          <w:sz w:val="24"/>
          <w:szCs w:val="24"/>
          <w:u w:val="single"/>
        </w:rPr>
        <w:t xml:space="preserve">K § 3 </w:t>
      </w:r>
    </w:p>
    <w:p w14:paraId="3B1C9FBA" w14:textId="671760E6" w:rsidR="00BE3F92"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Stanovují se základní podmínky pro navrhování kandidátů na ocenění uvedené v § 1</w:t>
      </w:r>
      <w:r w:rsidR="001649FA">
        <w:rPr>
          <w:rFonts w:ascii="Times New Roman" w:hAnsi="Times New Roman" w:cs="Times New Roman"/>
          <w:iCs/>
          <w:sz w:val="24"/>
          <w:szCs w:val="24"/>
        </w:rPr>
        <w:t xml:space="preserve"> a</w:t>
      </w:r>
      <w:r w:rsidR="009A38F8">
        <w:rPr>
          <w:rFonts w:ascii="Times New Roman" w:hAnsi="Times New Roman" w:cs="Times New Roman"/>
          <w:iCs/>
          <w:sz w:val="24"/>
          <w:szCs w:val="24"/>
        </w:rPr>
        <w:t> </w:t>
      </w:r>
      <w:r w:rsidR="001649FA">
        <w:rPr>
          <w:rFonts w:ascii="Times New Roman" w:hAnsi="Times New Roman" w:cs="Times New Roman"/>
          <w:iCs/>
          <w:sz w:val="24"/>
          <w:szCs w:val="24"/>
        </w:rPr>
        <w:t>2</w:t>
      </w:r>
      <w:r w:rsidR="00D7068A">
        <w:rPr>
          <w:rFonts w:ascii="Times New Roman" w:hAnsi="Times New Roman" w:cs="Times New Roman"/>
          <w:iCs/>
          <w:sz w:val="24"/>
          <w:szCs w:val="24"/>
        </w:rPr>
        <w:t xml:space="preserve">. Tato ocenění </w:t>
      </w:r>
      <w:r w:rsidR="00BE3F92">
        <w:rPr>
          <w:rFonts w:ascii="Times New Roman" w:hAnsi="Times New Roman" w:cs="Times New Roman"/>
          <w:iCs/>
          <w:sz w:val="24"/>
          <w:szCs w:val="24"/>
        </w:rPr>
        <w:t>jsou:</w:t>
      </w:r>
    </w:p>
    <w:p w14:paraId="768A755B" w14:textId="4E724DBC" w:rsidR="000D5B76" w:rsidRDefault="00BE3F92"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Pr>
          <w:rFonts w:ascii="Times New Roman" w:hAnsi="Times New Roman" w:cs="Times New Roman"/>
          <w:iCs/>
          <w:sz w:val="24"/>
          <w:szCs w:val="24"/>
        </w:rPr>
        <w:t>1) ocenění mimořádných výsledků výzkumu, vývoje, inovací a transferu znalostí</w:t>
      </w:r>
    </w:p>
    <w:p w14:paraId="2BD97790" w14:textId="77777777" w:rsidR="000D5B76" w:rsidRDefault="00C164DC" w:rsidP="000D5B76">
      <w:pPr>
        <w:pStyle w:val="Odstavecseseznamem"/>
        <w:widowControl w:val="0"/>
        <w:numPr>
          <w:ilvl w:val="0"/>
          <w:numId w:val="4"/>
        </w:numPr>
        <w:autoSpaceDE w:val="0"/>
        <w:autoSpaceDN w:val="0"/>
        <w:adjustRightInd w:val="0"/>
        <w:spacing w:afterLines="60" w:after="144" w:line="22" w:lineRule="atLeast"/>
        <w:jc w:val="both"/>
        <w:rPr>
          <w:rFonts w:ascii="Times New Roman" w:hAnsi="Times New Roman" w:cs="Times New Roman"/>
          <w:iCs/>
          <w:sz w:val="24"/>
          <w:szCs w:val="24"/>
        </w:rPr>
      </w:pPr>
      <w:r w:rsidRPr="000D5B76">
        <w:rPr>
          <w:rFonts w:ascii="Times New Roman" w:hAnsi="Times New Roman" w:cs="Times New Roman"/>
          <w:iCs/>
          <w:sz w:val="24"/>
          <w:szCs w:val="24"/>
        </w:rPr>
        <w:t>národní cen</w:t>
      </w:r>
      <w:r w:rsidR="000D5B76">
        <w:rPr>
          <w:rFonts w:ascii="Times New Roman" w:hAnsi="Times New Roman" w:cs="Times New Roman"/>
          <w:iCs/>
          <w:sz w:val="24"/>
          <w:szCs w:val="24"/>
        </w:rPr>
        <w:t>a</w:t>
      </w:r>
      <w:r w:rsidRPr="000D5B76">
        <w:rPr>
          <w:rFonts w:ascii="Times New Roman" w:hAnsi="Times New Roman" w:cs="Times New Roman"/>
          <w:iCs/>
          <w:sz w:val="24"/>
          <w:szCs w:val="24"/>
        </w:rPr>
        <w:t xml:space="preserve"> vlády, </w:t>
      </w:r>
    </w:p>
    <w:p w14:paraId="188202C6" w14:textId="6FE4B381" w:rsidR="000D5B76" w:rsidRDefault="00C164DC" w:rsidP="000D5B76">
      <w:pPr>
        <w:pStyle w:val="Odstavecseseznamem"/>
        <w:widowControl w:val="0"/>
        <w:numPr>
          <w:ilvl w:val="0"/>
          <w:numId w:val="4"/>
        </w:numPr>
        <w:autoSpaceDE w:val="0"/>
        <w:autoSpaceDN w:val="0"/>
        <w:adjustRightInd w:val="0"/>
        <w:spacing w:afterLines="60" w:after="144" w:line="22" w:lineRule="atLeast"/>
        <w:jc w:val="both"/>
        <w:rPr>
          <w:rFonts w:ascii="Times New Roman" w:hAnsi="Times New Roman" w:cs="Times New Roman"/>
          <w:iCs/>
          <w:sz w:val="24"/>
          <w:szCs w:val="24"/>
        </w:rPr>
      </w:pPr>
      <w:r w:rsidRPr="000D5B76">
        <w:rPr>
          <w:rFonts w:ascii="Times New Roman" w:hAnsi="Times New Roman" w:cs="Times New Roman"/>
          <w:iCs/>
          <w:sz w:val="24"/>
          <w:szCs w:val="24"/>
        </w:rPr>
        <w:t>cen</w:t>
      </w:r>
      <w:r w:rsidR="000D5B76">
        <w:rPr>
          <w:rFonts w:ascii="Times New Roman" w:hAnsi="Times New Roman" w:cs="Times New Roman"/>
          <w:iCs/>
          <w:sz w:val="24"/>
          <w:szCs w:val="24"/>
        </w:rPr>
        <w:t>a</w:t>
      </w:r>
      <w:r w:rsidRPr="000D5B76">
        <w:rPr>
          <w:rFonts w:ascii="Times New Roman" w:hAnsi="Times New Roman" w:cs="Times New Roman"/>
          <w:iCs/>
          <w:sz w:val="24"/>
          <w:szCs w:val="24"/>
        </w:rPr>
        <w:t xml:space="preserve"> vlády nadanému studentovi</w:t>
      </w:r>
      <w:r w:rsidR="000D5B76">
        <w:rPr>
          <w:rFonts w:ascii="Times New Roman" w:hAnsi="Times New Roman" w:cs="Times New Roman"/>
          <w:iCs/>
          <w:sz w:val="24"/>
          <w:szCs w:val="24"/>
        </w:rPr>
        <w:t xml:space="preserve"> a</w:t>
      </w:r>
    </w:p>
    <w:p w14:paraId="262DA250" w14:textId="33C75C97" w:rsidR="000D5B76" w:rsidRDefault="00C164DC" w:rsidP="000D5B76">
      <w:pPr>
        <w:pStyle w:val="Odstavecseseznamem"/>
        <w:widowControl w:val="0"/>
        <w:numPr>
          <w:ilvl w:val="0"/>
          <w:numId w:val="4"/>
        </w:numPr>
        <w:autoSpaceDE w:val="0"/>
        <w:autoSpaceDN w:val="0"/>
        <w:adjustRightInd w:val="0"/>
        <w:spacing w:afterLines="60" w:after="144" w:line="22" w:lineRule="atLeast"/>
        <w:jc w:val="both"/>
        <w:rPr>
          <w:rFonts w:ascii="Times New Roman" w:hAnsi="Times New Roman" w:cs="Times New Roman"/>
          <w:iCs/>
          <w:sz w:val="24"/>
          <w:szCs w:val="24"/>
        </w:rPr>
      </w:pPr>
      <w:r w:rsidRPr="000D5B76">
        <w:rPr>
          <w:rFonts w:ascii="Times New Roman" w:hAnsi="Times New Roman" w:cs="Times New Roman"/>
          <w:iCs/>
          <w:sz w:val="24"/>
          <w:szCs w:val="24"/>
        </w:rPr>
        <w:t>ocenění udělené poskytovatelem</w:t>
      </w:r>
      <w:r w:rsidR="001649FA" w:rsidRPr="000D5B76">
        <w:rPr>
          <w:rFonts w:ascii="Times New Roman" w:hAnsi="Times New Roman" w:cs="Times New Roman"/>
          <w:iCs/>
          <w:sz w:val="24"/>
          <w:szCs w:val="24"/>
        </w:rPr>
        <w:t xml:space="preserve"> </w:t>
      </w:r>
      <w:r w:rsidR="00BE3F92" w:rsidRPr="000D5B76">
        <w:rPr>
          <w:rFonts w:ascii="Times New Roman" w:hAnsi="Times New Roman" w:cs="Times New Roman"/>
          <w:iCs/>
          <w:sz w:val="24"/>
          <w:szCs w:val="24"/>
        </w:rPr>
        <w:t>podpory</w:t>
      </w:r>
      <w:r w:rsidR="000D5B76">
        <w:rPr>
          <w:rFonts w:ascii="Times New Roman" w:hAnsi="Times New Roman" w:cs="Times New Roman"/>
          <w:iCs/>
          <w:sz w:val="24"/>
          <w:szCs w:val="24"/>
        </w:rPr>
        <w:t>;</w:t>
      </w:r>
      <w:r w:rsidR="00BE3F92" w:rsidRPr="000D5B76">
        <w:rPr>
          <w:rFonts w:ascii="Times New Roman" w:hAnsi="Times New Roman" w:cs="Times New Roman"/>
          <w:iCs/>
          <w:sz w:val="24"/>
          <w:szCs w:val="24"/>
        </w:rPr>
        <w:t xml:space="preserve"> </w:t>
      </w:r>
    </w:p>
    <w:p w14:paraId="116E9416" w14:textId="77777777" w:rsidR="000D5B76" w:rsidRDefault="000D5B76" w:rsidP="000D5B76">
      <w:pPr>
        <w:widowControl w:val="0"/>
        <w:autoSpaceDE w:val="0"/>
        <w:autoSpaceDN w:val="0"/>
        <w:adjustRightInd w:val="0"/>
        <w:spacing w:afterLines="60" w:after="144" w:line="22" w:lineRule="atLeast"/>
        <w:jc w:val="both"/>
        <w:rPr>
          <w:rFonts w:ascii="Times New Roman" w:hAnsi="Times New Roman" w:cs="Times New Roman"/>
          <w:iCs/>
          <w:sz w:val="24"/>
          <w:szCs w:val="24"/>
        </w:rPr>
      </w:pPr>
      <w:r>
        <w:rPr>
          <w:rFonts w:ascii="Times New Roman" w:hAnsi="Times New Roman" w:cs="Times New Roman"/>
          <w:iCs/>
          <w:sz w:val="24"/>
          <w:szCs w:val="24"/>
        </w:rPr>
        <w:t xml:space="preserve">2) </w:t>
      </w:r>
      <w:r w:rsidR="001649FA" w:rsidRPr="000D5B76">
        <w:rPr>
          <w:rFonts w:ascii="Times New Roman" w:hAnsi="Times New Roman" w:cs="Times New Roman"/>
          <w:iCs/>
          <w:sz w:val="24"/>
          <w:szCs w:val="24"/>
        </w:rPr>
        <w:t xml:space="preserve">ocenění za propagaci </w:t>
      </w:r>
      <w:r w:rsidR="00BE3F92" w:rsidRPr="000D5B76">
        <w:rPr>
          <w:rFonts w:ascii="Times New Roman" w:hAnsi="Times New Roman" w:cs="Times New Roman"/>
          <w:iCs/>
          <w:sz w:val="24"/>
          <w:szCs w:val="24"/>
        </w:rPr>
        <w:t>nebo</w:t>
      </w:r>
      <w:r w:rsidR="001649FA" w:rsidRPr="000D5B76">
        <w:rPr>
          <w:rFonts w:ascii="Times New Roman" w:hAnsi="Times New Roman" w:cs="Times New Roman"/>
          <w:iCs/>
          <w:sz w:val="24"/>
          <w:szCs w:val="24"/>
        </w:rPr>
        <w:t xml:space="preserve"> popularizaci</w:t>
      </w:r>
      <w:r w:rsidR="00BE3F92" w:rsidRPr="000D5B76">
        <w:rPr>
          <w:rFonts w:ascii="Times New Roman" w:hAnsi="Times New Roman" w:cs="Times New Roman"/>
          <w:iCs/>
          <w:sz w:val="24"/>
          <w:szCs w:val="24"/>
        </w:rPr>
        <w:t xml:space="preserve"> výzkumu, vývoje, inovací a transferu znalostí</w:t>
      </w:r>
    </w:p>
    <w:p w14:paraId="006E711F" w14:textId="5855228F" w:rsidR="000D5B76" w:rsidRDefault="000D5B76" w:rsidP="000D5B76">
      <w:pPr>
        <w:pStyle w:val="Odstavecseseznamem"/>
        <w:widowControl w:val="0"/>
        <w:numPr>
          <w:ilvl w:val="0"/>
          <w:numId w:val="5"/>
        </w:numPr>
        <w:autoSpaceDE w:val="0"/>
        <w:autoSpaceDN w:val="0"/>
        <w:adjustRightInd w:val="0"/>
        <w:spacing w:afterLines="60" w:after="144" w:line="22" w:lineRule="atLeast"/>
        <w:jc w:val="both"/>
        <w:rPr>
          <w:rFonts w:ascii="Times New Roman" w:hAnsi="Times New Roman" w:cs="Times New Roman"/>
          <w:iCs/>
          <w:sz w:val="24"/>
          <w:szCs w:val="24"/>
        </w:rPr>
      </w:pPr>
      <w:r>
        <w:rPr>
          <w:rFonts w:ascii="Times New Roman" w:hAnsi="Times New Roman" w:cs="Times New Roman"/>
          <w:iCs/>
          <w:sz w:val="24"/>
          <w:szCs w:val="24"/>
        </w:rPr>
        <w:t>cena předsedy Rady pro výzkum, vývoj, inovace a transfer znalostí a</w:t>
      </w:r>
    </w:p>
    <w:p w14:paraId="0E070DF8" w14:textId="6FFAEDC6" w:rsidR="000D5B76" w:rsidRPr="000D5B76" w:rsidRDefault="000D5B76" w:rsidP="000D5B76">
      <w:pPr>
        <w:pStyle w:val="Odstavecseseznamem"/>
        <w:widowControl w:val="0"/>
        <w:numPr>
          <w:ilvl w:val="0"/>
          <w:numId w:val="5"/>
        </w:numPr>
        <w:autoSpaceDE w:val="0"/>
        <w:autoSpaceDN w:val="0"/>
        <w:adjustRightInd w:val="0"/>
        <w:spacing w:afterLines="60" w:after="144" w:line="22" w:lineRule="atLeast"/>
        <w:jc w:val="both"/>
        <w:rPr>
          <w:rFonts w:ascii="Times New Roman" w:hAnsi="Times New Roman" w:cs="Times New Roman"/>
          <w:iCs/>
          <w:sz w:val="24"/>
          <w:szCs w:val="24"/>
        </w:rPr>
      </w:pPr>
      <w:r>
        <w:rPr>
          <w:rFonts w:ascii="Times New Roman" w:hAnsi="Times New Roman" w:cs="Times New Roman"/>
          <w:iCs/>
          <w:sz w:val="24"/>
          <w:szCs w:val="24"/>
        </w:rPr>
        <w:t>ocenění udělené poskytovatelem podpory.</w:t>
      </w:r>
    </w:p>
    <w:p w14:paraId="727EC4BD" w14:textId="4E03B13C" w:rsidR="00C164DC" w:rsidRPr="000D5B76" w:rsidRDefault="00C164DC" w:rsidP="000D5B76">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0D5B76">
        <w:rPr>
          <w:rFonts w:ascii="Times New Roman" w:hAnsi="Times New Roman" w:cs="Times New Roman"/>
          <w:iCs/>
          <w:sz w:val="24"/>
          <w:szCs w:val="24"/>
        </w:rPr>
        <w:t>Podmínky byly navrženy tak, aby odrážely účel ocenění.</w:t>
      </w:r>
    </w:p>
    <w:p w14:paraId="044E74F5" w14:textId="56362E39"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V případě národní ceny vlády se klade důraz na přínos výsledků kandidáta na ocenění </w:t>
      </w:r>
      <w:r w:rsidR="00A61622">
        <w:rPr>
          <w:rFonts w:ascii="Times New Roman" w:hAnsi="Times New Roman" w:cs="Times New Roman"/>
          <w:iCs/>
          <w:sz w:val="24"/>
          <w:szCs w:val="24"/>
        </w:rPr>
        <w:t xml:space="preserve">v oblasti výzkumu, </w:t>
      </w:r>
      <w:r w:rsidR="00985AA2">
        <w:rPr>
          <w:rFonts w:ascii="Times New Roman" w:hAnsi="Times New Roman" w:cs="Times New Roman"/>
          <w:iCs/>
          <w:sz w:val="24"/>
          <w:szCs w:val="24"/>
        </w:rPr>
        <w:t>vývoje, inovací a transferu znalostí pro Českou republiku,</w:t>
      </w:r>
      <w:r w:rsidRPr="001649FA">
        <w:rPr>
          <w:rFonts w:ascii="Times New Roman" w:hAnsi="Times New Roman" w:cs="Times New Roman"/>
          <w:iCs/>
          <w:sz w:val="24"/>
          <w:szCs w:val="24"/>
        </w:rPr>
        <w:t xml:space="preserve"> jejich mezinárodní význam a další aktivity kandidáta v oblasti výzkumu, vývoje, inovací a</w:t>
      </w:r>
      <w:r w:rsidR="009A38F8">
        <w:rPr>
          <w:rFonts w:ascii="Times New Roman" w:hAnsi="Times New Roman" w:cs="Times New Roman"/>
          <w:iCs/>
          <w:sz w:val="24"/>
          <w:szCs w:val="24"/>
        </w:rPr>
        <w:t> </w:t>
      </w:r>
      <w:r w:rsidRPr="001649FA">
        <w:rPr>
          <w:rFonts w:ascii="Times New Roman" w:hAnsi="Times New Roman" w:cs="Times New Roman"/>
          <w:iCs/>
          <w:sz w:val="24"/>
          <w:szCs w:val="24"/>
        </w:rPr>
        <w:t xml:space="preserve">transferu znalostí. Mezi těmito </w:t>
      </w:r>
      <w:r w:rsidR="001649FA" w:rsidRPr="001649FA">
        <w:rPr>
          <w:rFonts w:ascii="Times New Roman" w:hAnsi="Times New Roman" w:cs="Times New Roman"/>
          <w:iCs/>
          <w:sz w:val="24"/>
          <w:szCs w:val="24"/>
        </w:rPr>
        <w:t>ak</w:t>
      </w:r>
      <w:r w:rsidRPr="001649FA">
        <w:rPr>
          <w:rFonts w:ascii="Times New Roman" w:hAnsi="Times New Roman" w:cs="Times New Roman"/>
          <w:iCs/>
          <w:sz w:val="24"/>
          <w:szCs w:val="24"/>
        </w:rPr>
        <w:t xml:space="preserve">tivitami je uvedena i publikační činnost, což nesmí být zaměňováno s podmínkami pro udělení ocenění v oblasti propagace </w:t>
      </w:r>
      <w:r w:rsidR="00985AA2">
        <w:rPr>
          <w:rFonts w:ascii="Times New Roman" w:hAnsi="Times New Roman" w:cs="Times New Roman"/>
          <w:iCs/>
          <w:sz w:val="24"/>
          <w:szCs w:val="24"/>
        </w:rPr>
        <w:t>nebo</w:t>
      </w:r>
      <w:r w:rsidRPr="001649FA">
        <w:rPr>
          <w:rFonts w:ascii="Times New Roman" w:hAnsi="Times New Roman" w:cs="Times New Roman"/>
          <w:iCs/>
          <w:sz w:val="24"/>
          <w:szCs w:val="24"/>
        </w:rPr>
        <w:t xml:space="preserve"> popularizace. V případ</w:t>
      </w:r>
      <w:r w:rsidR="001649FA">
        <w:rPr>
          <w:rFonts w:ascii="Times New Roman" w:hAnsi="Times New Roman" w:cs="Times New Roman"/>
          <w:iCs/>
          <w:sz w:val="24"/>
          <w:szCs w:val="24"/>
        </w:rPr>
        <w:t>ě</w:t>
      </w:r>
      <w:r w:rsidRPr="001649FA">
        <w:rPr>
          <w:rFonts w:ascii="Times New Roman" w:hAnsi="Times New Roman" w:cs="Times New Roman"/>
          <w:iCs/>
          <w:sz w:val="24"/>
          <w:szCs w:val="24"/>
        </w:rPr>
        <w:t xml:space="preserve"> národní ceny vlády jde o nedílnou součást výzkumné práce kandidáta při zveřejňování vlastních výsledků. To může mít podle oboru působnosti kand</w:t>
      </w:r>
      <w:r w:rsidR="00CE17A9">
        <w:rPr>
          <w:rFonts w:ascii="Times New Roman" w:hAnsi="Times New Roman" w:cs="Times New Roman"/>
          <w:iCs/>
          <w:sz w:val="24"/>
          <w:szCs w:val="24"/>
        </w:rPr>
        <w:t>id</w:t>
      </w:r>
      <w:r w:rsidRPr="001649FA">
        <w:rPr>
          <w:rFonts w:ascii="Times New Roman" w:hAnsi="Times New Roman" w:cs="Times New Roman"/>
          <w:iCs/>
          <w:sz w:val="24"/>
          <w:szCs w:val="24"/>
        </w:rPr>
        <w:t>áta různou podobu, od vědeckých sdělení v renomovaných časopisech až po vědeckou knihu.</w:t>
      </w:r>
    </w:p>
    <w:p w14:paraId="50E99CDD" w14:textId="09FD89AA"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Při výběru kandidáta na ocenění </w:t>
      </w:r>
      <w:r w:rsidR="0082519A">
        <w:rPr>
          <w:rFonts w:ascii="Times New Roman" w:hAnsi="Times New Roman" w:cs="Times New Roman"/>
          <w:iCs/>
          <w:sz w:val="24"/>
          <w:szCs w:val="24"/>
        </w:rPr>
        <w:t xml:space="preserve">cenou </w:t>
      </w:r>
      <w:r w:rsidRPr="001649FA">
        <w:rPr>
          <w:rFonts w:ascii="Times New Roman" w:hAnsi="Times New Roman" w:cs="Times New Roman"/>
          <w:iCs/>
          <w:sz w:val="24"/>
          <w:szCs w:val="24"/>
        </w:rPr>
        <w:t>vlády nadanému studentovi je zapotřebí vzít v úvahu, že jde o talentovanou osobu na počátku kariéry. Tomu jsou přizpůsobena i</w:t>
      </w:r>
      <w:r w:rsidR="009A38F8">
        <w:rPr>
          <w:rFonts w:ascii="Times New Roman" w:hAnsi="Times New Roman" w:cs="Times New Roman"/>
          <w:iCs/>
          <w:sz w:val="24"/>
          <w:szCs w:val="24"/>
        </w:rPr>
        <w:t> </w:t>
      </w:r>
      <w:r w:rsidRPr="001649FA">
        <w:rPr>
          <w:rFonts w:ascii="Times New Roman" w:hAnsi="Times New Roman" w:cs="Times New Roman"/>
          <w:iCs/>
          <w:sz w:val="24"/>
          <w:szCs w:val="24"/>
        </w:rPr>
        <w:t xml:space="preserve">kritéria </w:t>
      </w:r>
      <w:r w:rsidR="0078478F" w:rsidRPr="001649FA">
        <w:rPr>
          <w:rFonts w:ascii="Times New Roman" w:hAnsi="Times New Roman" w:cs="Times New Roman"/>
          <w:iCs/>
          <w:sz w:val="24"/>
          <w:szCs w:val="24"/>
        </w:rPr>
        <w:t>výběru – přínos</w:t>
      </w:r>
      <w:r w:rsidRPr="001649FA">
        <w:rPr>
          <w:rFonts w:ascii="Times New Roman" w:hAnsi="Times New Roman" w:cs="Times New Roman"/>
          <w:iCs/>
          <w:sz w:val="24"/>
          <w:szCs w:val="24"/>
        </w:rPr>
        <w:t xml:space="preserve"> výsledků </w:t>
      </w:r>
      <w:r w:rsidR="0082519A">
        <w:rPr>
          <w:rFonts w:ascii="Times New Roman" w:hAnsi="Times New Roman" w:cs="Times New Roman"/>
          <w:iCs/>
          <w:sz w:val="24"/>
          <w:szCs w:val="24"/>
        </w:rPr>
        <w:t xml:space="preserve">dosažených v oblasti </w:t>
      </w:r>
      <w:r w:rsidRPr="001649FA">
        <w:rPr>
          <w:rFonts w:ascii="Times New Roman" w:hAnsi="Times New Roman" w:cs="Times New Roman"/>
          <w:iCs/>
          <w:sz w:val="24"/>
          <w:szCs w:val="24"/>
        </w:rPr>
        <w:t>výzkumu, vývoje, inovací a</w:t>
      </w:r>
      <w:r w:rsidR="009A38F8">
        <w:rPr>
          <w:rFonts w:ascii="Times New Roman" w:hAnsi="Times New Roman" w:cs="Times New Roman"/>
          <w:iCs/>
          <w:sz w:val="24"/>
          <w:szCs w:val="24"/>
        </w:rPr>
        <w:t> </w:t>
      </w:r>
      <w:r w:rsidRPr="001649FA">
        <w:rPr>
          <w:rFonts w:ascii="Times New Roman" w:hAnsi="Times New Roman" w:cs="Times New Roman"/>
          <w:iCs/>
          <w:sz w:val="24"/>
          <w:szCs w:val="24"/>
        </w:rPr>
        <w:t>transferu znalostí. Publikační činnost nebo mezinárodní význam výsledků jsou v tomto případě méně pravděpodobné.</w:t>
      </w:r>
    </w:p>
    <w:p w14:paraId="2D33BD87" w14:textId="12D00BB0" w:rsidR="00C164DC"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 xml:space="preserve">Kritéria pro výběr kandidáta na ocenění udělované poskytovatelem </w:t>
      </w:r>
      <w:r w:rsidR="0082519A">
        <w:rPr>
          <w:rFonts w:ascii="Times New Roman" w:hAnsi="Times New Roman" w:cs="Times New Roman"/>
          <w:iCs/>
          <w:sz w:val="24"/>
          <w:szCs w:val="24"/>
        </w:rPr>
        <w:t xml:space="preserve">podpory </w:t>
      </w:r>
      <w:r w:rsidRPr="001649FA">
        <w:rPr>
          <w:rFonts w:ascii="Times New Roman" w:hAnsi="Times New Roman" w:cs="Times New Roman"/>
          <w:iCs/>
          <w:sz w:val="24"/>
          <w:szCs w:val="24"/>
        </w:rPr>
        <w:t>jsou přizpůsobena tomu, že výsledky kandidáta by měly být významné především pro oblast působnosti poskytovatele</w:t>
      </w:r>
      <w:r w:rsidR="004850EF">
        <w:rPr>
          <w:rFonts w:ascii="Times New Roman" w:hAnsi="Times New Roman" w:cs="Times New Roman"/>
          <w:iCs/>
          <w:sz w:val="24"/>
          <w:szCs w:val="24"/>
        </w:rPr>
        <w:t xml:space="preserve"> podpory</w:t>
      </w:r>
      <w:r w:rsidRPr="001649FA">
        <w:rPr>
          <w:rFonts w:ascii="Times New Roman" w:hAnsi="Times New Roman" w:cs="Times New Roman"/>
          <w:iCs/>
          <w:sz w:val="24"/>
          <w:szCs w:val="24"/>
        </w:rPr>
        <w:t>.</w:t>
      </w:r>
    </w:p>
    <w:p w14:paraId="4D3E7CAB" w14:textId="0D6E9415" w:rsidR="001649FA" w:rsidRPr="001649FA" w:rsidRDefault="001649FA"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Pr>
          <w:rFonts w:ascii="Times New Roman" w:hAnsi="Times New Roman" w:cs="Times New Roman"/>
          <w:iCs/>
          <w:sz w:val="24"/>
          <w:szCs w:val="24"/>
        </w:rPr>
        <w:t xml:space="preserve">Kritéria </w:t>
      </w:r>
      <w:r w:rsidR="00A63C5F">
        <w:rPr>
          <w:rFonts w:ascii="Times New Roman" w:hAnsi="Times New Roman" w:cs="Times New Roman"/>
          <w:iCs/>
          <w:sz w:val="24"/>
          <w:szCs w:val="24"/>
        </w:rPr>
        <w:t xml:space="preserve">pro výběr kandidáta </w:t>
      </w:r>
      <w:r>
        <w:rPr>
          <w:rFonts w:ascii="Times New Roman" w:hAnsi="Times New Roman" w:cs="Times New Roman"/>
          <w:iCs/>
          <w:sz w:val="24"/>
          <w:szCs w:val="24"/>
        </w:rPr>
        <w:t xml:space="preserve">ocenění popularizace </w:t>
      </w:r>
      <w:r w:rsidR="0082519A">
        <w:rPr>
          <w:rFonts w:ascii="Times New Roman" w:hAnsi="Times New Roman" w:cs="Times New Roman"/>
          <w:iCs/>
          <w:sz w:val="24"/>
          <w:szCs w:val="24"/>
        </w:rPr>
        <w:t>nebo</w:t>
      </w:r>
      <w:r>
        <w:rPr>
          <w:rFonts w:ascii="Times New Roman" w:hAnsi="Times New Roman" w:cs="Times New Roman"/>
          <w:iCs/>
          <w:sz w:val="24"/>
          <w:szCs w:val="24"/>
        </w:rPr>
        <w:t xml:space="preserve"> propagace se zaměřují pouze na tuto oblast </w:t>
      </w:r>
      <w:r w:rsidR="0082519A">
        <w:rPr>
          <w:rFonts w:ascii="Times New Roman" w:hAnsi="Times New Roman" w:cs="Times New Roman"/>
          <w:iCs/>
          <w:sz w:val="24"/>
          <w:szCs w:val="24"/>
        </w:rPr>
        <w:t>(kvalita, rozsah</w:t>
      </w:r>
      <w:r w:rsidR="00232546">
        <w:rPr>
          <w:rFonts w:ascii="Times New Roman" w:hAnsi="Times New Roman" w:cs="Times New Roman"/>
          <w:iCs/>
          <w:sz w:val="24"/>
          <w:szCs w:val="24"/>
        </w:rPr>
        <w:t xml:space="preserve"> a počet popularizačních aktivit, dopad na veřejnost atd.) </w:t>
      </w:r>
      <w:r>
        <w:rPr>
          <w:rFonts w:ascii="Times New Roman" w:hAnsi="Times New Roman" w:cs="Times New Roman"/>
          <w:iCs/>
          <w:sz w:val="24"/>
          <w:szCs w:val="24"/>
        </w:rPr>
        <w:t>a již se nehodnotí „významné dílo, včetně jeho propagace nebo popularizace“.</w:t>
      </w:r>
      <w:r w:rsidR="00651FED">
        <w:rPr>
          <w:rFonts w:ascii="Times New Roman" w:hAnsi="Times New Roman" w:cs="Times New Roman"/>
          <w:iCs/>
          <w:sz w:val="24"/>
          <w:szCs w:val="24"/>
        </w:rPr>
        <w:t xml:space="preserve"> Touto úpravou se odstraňuje nejistota při posuzování kandidátů ocenění.</w:t>
      </w:r>
    </w:p>
    <w:p w14:paraId="266C6FF8" w14:textId="77777777"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b/>
          <w:bCs/>
          <w:iCs/>
          <w:sz w:val="24"/>
          <w:szCs w:val="24"/>
          <w:u w:val="single"/>
        </w:rPr>
      </w:pPr>
      <w:r w:rsidRPr="001649FA">
        <w:rPr>
          <w:rFonts w:ascii="Times New Roman" w:hAnsi="Times New Roman" w:cs="Times New Roman"/>
          <w:b/>
          <w:bCs/>
          <w:iCs/>
          <w:sz w:val="24"/>
          <w:szCs w:val="24"/>
          <w:u w:val="single"/>
        </w:rPr>
        <w:t xml:space="preserve">K § 4 </w:t>
      </w:r>
    </w:p>
    <w:p w14:paraId="2910391D" w14:textId="63F1140F" w:rsidR="00C164DC" w:rsidRPr="001649FA" w:rsidRDefault="00C164DC" w:rsidP="00A200E9">
      <w:pPr>
        <w:widowControl w:val="0"/>
        <w:autoSpaceDE w:val="0"/>
        <w:autoSpaceDN w:val="0"/>
        <w:adjustRightInd w:val="0"/>
        <w:spacing w:afterLines="60" w:after="144" w:line="22" w:lineRule="atLeast"/>
        <w:jc w:val="both"/>
        <w:rPr>
          <w:rFonts w:ascii="Times New Roman" w:hAnsi="Times New Roman" w:cs="Times New Roman"/>
          <w:iCs/>
          <w:sz w:val="24"/>
          <w:szCs w:val="24"/>
        </w:rPr>
      </w:pPr>
      <w:r w:rsidRPr="001649FA">
        <w:rPr>
          <w:rFonts w:ascii="Times New Roman" w:hAnsi="Times New Roman" w:cs="Times New Roman"/>
          <w:iCs/>
          <w:sz w:val="24"/>
          <w:szCs w:val="24"/>
        </w:rPr>
        <w:t>Navrhuje se stanovit nabytí účinnosti ve stejný den, ve který nab</w:t>
      </w:r>
      <w:r w:rsidR="001E629F">
        <w:rPr>
          <w:rFonts w:ascii="Times New Roman" w:hAnsi="Times New Roman" w:cs="Times New Roman"/>
          <w:iCs/>
          <w:sz w:val="24"/>
          <w:szCs w:val="24"/>
        </w:rPr>
        <w:t>u</w:t>
      </w:r>
      <w:r w:rsidRPr="001649FA">
        <w:rPr>
          <w:rFonts w:ascii="Times New Roman" w:hAnsi="Times New Roman" w:cs="Times New Roman"/>
          <w:iCs/>
          <w:sz w:val="24"/>
          <w:szCs w:val="24"/>
        </w:rPr>
        <w:t>de účinnosti zákon</w:t>
      </w:r>
      <w:r w:rsidR="001E629F">
        <w:rPr>
          <w:rFonts w:ascii="Times New Roman" w:hAnsi="Times New Roman" w:cs="Times New Roman"/>
          <w:iCs/>
          <w:sz w:val="24"/>
          <w:szCs w:val="24"/>
        </w:rPr>
        <w:t xml:space="preserve"> č.</w:t>
      </w:r>
      <w:r w:rsidR="00232546">
        <w:rPr>
          <w:rFonts w:ascii="Times New Roman" w:hAnsi="Times New Roman" w:cs="Times New Roman"/>
          <w:iCs/>
          <w:sz w:val="24"/>
          <w:szCs w:val="24"/>
        </w:rPr>
        <w:t> </w:t>
      </w:r>
      <w:r w:rsidR="001E629F">
        <w:rPr>
          <w:rFonts w:ascii="Times New Roman" w:hAnsi="Times New Roman" w:cs="Times New Roman"/>
          <w:iCs/>
          <w:sz w:val="24"/>
          <w:szCs w:val="24"/>
        </w:rPr>
        <w:t>328/2025 Sb</w:t>
      </w:r>
      <w:r w:rsidRPr="001649FA">
        <w:rPr>
          <w:rFonts w:ascii="Times New Roman" w:hAnsi="Times New Roman" w:cs="Times New Roman"/>
          <w:iCs/>
          <w:sz w:val="24"/>
          <w:szCs w:val="24"/>
        </w:rPr>
        <w:t>.</w:t>
      </w:r>
    </w:p>
    <w:p w14:paraId="7BFD6933" w14:textId="77777777" w:rsidR="00C164DC" w:rsidRPr="001649FA" w:rsidRDefault="00C164DC" w:rsidP="004A24D4">
      <w:pPr>
        <w:widowControl w:val="0"/>
        <w:autoSpaceDE w:val="0"/>
        <w:autoSpaceDN w:val="0"/>
        <w:adjustRightInd w:val="0"/>
        <w:spacing w:afterLines="60" w:after="144" w:line="22" w:lineRule="atLeast"/>
        <w:jc w:val="both"/>
        <w:rPr>
          <w:rFonts w:ascii="Times New Roman" w:hAnsi="Times New Roman" w:cs="Times New Roman"/>
          <w:iCs/>
          <w:sz w:val="24"/>
          <w:szCs w:val="24"/>
        </w:rPr>
      </w:pPr>
    </w:p>
    <w:sectPr w:rsidR="00C164DC" w:rsidRPr="001649FA" w:rsidSect="005D3739">
      <w:footerReference w:type="default" r:id="rId10"/>
      <w:headerReference w:type="first" r:id="rId11"/>
      <w:footerReference w:type="first" r:id="rId12"/>
      <w:pgSz w:w="11906" w:h="16838"/>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FDCA4" w14:textId="77777777" w:rsidR="009543DC" w:rsidRPr="001649FA" w:rsidRDefault="009543DC">
      <w:r w:rsidRPr="001649FA">
        <w:separator/>
      </w:r>
    </w:p>
  </w:endnote>
  <w:endnote w:type="continuationSeparator" w:id="0">
    <w:p w14:paraId="35819326" w14:textId="77777777" w:rsidR="009543DC" w:rsidRPr="001649FA" w:rsidRDefault="009543DC">
      <w:r w:rsidRPr="001649F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9000027"/>
    </w:sdtPr>
    <w:sdtEndPr/>
    <w:sdtContent>
      <w:sdt>
        <w:sdtPr>
          <w:id w:val="-1769616900"/>
        </w:sdtPr>
        <w:sdtEndPr/>
        <w:sdtContent>
          <w:p w14:paraId="3AC98216" w14:textId="4440176D" w:rsidR="0091730B" w:rsidRPr="001649FA" w:rsidRDefault="0091730B">
            <w:pPr>
              <w:pStyle w:val="Zpat"/>
              <w:jc w:val="right"/>
            </w:pPr>
            <w:r w:rsidRPr="001649FA">
              <w:fldChar w:fldCharType="begin"/>
            </w:r>
            <w:r w:rsidRPr="001649FA">
              <w:instrText xml:space="preserve"> PAGE   \* MERGEFORMAT </w:instrText>
            </w:r>
            <w:r w:rsidRPr="001649FA">
              <w:fldChar w:fldCharType="separate"/>
            </w:r>
            <w:r w:rsidR="00BC1C2F" w:rsidRPr="001649FA">
              <w:t>8</w:t>
            </w:r>
            <w:r w:rsidRPr="001649FA">
              <w:fldChar w:fldCharType="end"/>
            </w:r>
          </w:p>
        </w:sdtContent>
      </w:sdt>
    </w:sdtContent>
  </w:sdt>
  <w:p w14:paraId="5F9064ED" w14:textId="77777777" w:rsidR="0091730B" w:rsidRPr="001649FA" w:rsidRDefault="009173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A73AF" w14:textId="21FB1851" w:rsidR="0091730B" w:rsidRPr="001649FA" w:rsidRDefault="0091730B" w:rsidP="001553F2">
    <w:pPr>
      <w:pStyle w:val="Zpat"/>
      <w:jc w:val="right"/>
    </w:pPr>
    <w:r w:rsidRPr="001649FA">
      <w:fldChar w:fldCharType="begin"/>
    </w:r>
    <w:r w:rsidRPr="001649FA">
      <w:instrText xml:space="preserve"> PAGE   \* MERGEFORMAT </w:instrText>
    </w:r>
    <w:r w:rsidRPr="001649FA">
      <w:fldChar w:fldCharType="separate"/>
    </w:r>
    <w:r w:rsidR="00C164DC" w:rsidRPr="001649FA">
      <w:t>1</w:t>
    </w:r>
    <w:r w:rsidRPr="001649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CA586" w14:textId="77777777" w:rsidR="009543DC" w:rsidRPr="001649FA" w:rsidRDefault="009543DC">
      <w:r w:rsidRPr="001649FA">
        <w:separator/>
      </w:r>
    </w:p>
  </w:footnote>
  <w:footnote w:type="continuationSeparator" w:id="0">
    <w:p w14:paraId="77DB18EA" w14:textId="77777777" w:rsidR="009543DC" w:rsidRPr="001649FA" w:rsidRDefault="009543DC">
      <w:r w:rsidRPr="001649F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F2CAD" w14:textId="3F7A8B63" w:rsidR="0091730B" w:rsidRPr="001649FA" w:rsidRDefault="0091730B" w:rsidP="005D3739">
    <w:pPr>
      <w:pStyle w:val="Zhlav"/>
      <w:jc w:val="right"/>
    </w:pPr>
    <w:r w:rsidRPr="001649FA">
      <w:rPr>
        <w:rFonts w:ascii="Times New Roman" w:eastAsiaTheme="minorHAnsi" w:hAnsi="Times New Roman" w:cs="Times New Roman"/>
        <w:b/>
        <w:caps/>
        <w:sz w:val="24"/>
        <w:szCs w:val="24"/>
        <w:lang w:eastAsia="en-US"/>
      </w:rPr>
      <w:t>I</w:t>
    </w:r>
    <w:r w:rsidR="00F01C77">
      <w:rPr>
        <w:rFonts w:ascii="Times New Roman" w:eastAsiaTheme="minorHAnsi" w:hAnsi="Times New Roman" w:cs="Times New Roman"/>
        <w:b/>
        <w:caps/>
        <w:sz w:val="24"/>
        <w:szCs w:val="24"/>
        <w:lang w:eastAsia="en-US"/>
      </w:rPr>
      <w:t>V</w:t>
    </w:r>
    <w:r w:rsidRPr="001649FA">
      <w:rPr>
        <w:rFonts w:ascii="Times New Roman" w:eastAsiaTheme="minorHAnsi" w:hAnsi="Times New Roman" w:cs="Times New Roman"/>
        <w:b/>
        <w:caps/>
        <w:sz w:val="24"/>
        <w:szCs w:val="2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B2201"/>
    <w:multiLevelType w:val="hybridMultilevel"/>
    <w:tmpl w:val="6F14EC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EFF539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8B3237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1CD5340"/>
    <w:multiLevelType w:val="hybridMultilevel"/>
    <w:tmpl w:val="F1A4B6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52E5285"/>
    <w:multiLevelType w:val="hybridMultilevel"/>
    <w:tmpl w:val="3CCAA64A"/>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85980229">
    <w:abstractNumId w:val="2"/>
  </w:num>
  <w:num w:numId="2" w16cid:durableId="752816911">
    <w:abstractNumId w:val="4"/>
  </w:num>
  <w:num w:numId="3" w16cid:durableId="1064332787">
    <w:abstractNumId w:val="1"/>
  </w:num>
  <w:num w:numId="4" w16cid:durableId="1350989704">
    <w:abstractNumId w:val="3"/>
  </w:num>
  <w:num w:numId="5" w16cid:durableId="25848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defaultTabStop w:val="420"/>
  <w:hyphenationZone w:val="42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BE4FE8"/>
    <w:rsid w:val="00002A8D"/>
    <w:rsid w:val="00002F36"/>
    <w:rsid w:val="00014B94"/>
    <w:rsid w:val="000163B2"/>
    <w:rsid w:val="0003160B"/>
    <w:rsid w:val="000348E4"/>
    <w:rsid w:val="00036D90"/>
    <w:rsid w:val="00037A1A"/>
    <w:rsid w:val="00050A31"/>
    <w:rsid w:val="000533BD"/>
    <w:rsid w:val="000612F3"/>
    <w:rsid w:val="00063760"/>
    <w:rsid w:val="000716D2"/>
    <w:rsid w:val="00071737"/>
    <w:rsid w:val="00071AAB"/>
    <w:rsid w:val="000803F1"/>
    <w:rsid w:val="00085831"/>
    <w:rsid w:val="000963EA"/>
    <w:rsid w:val="00097B02"/>
    <w:rsid w:val="000A68DD"/>
    <w:rsid w:val="000B036F"/>
    <w:rsid w:val="000B3FF9"/>
    <w:rsid w:val="000B42B4"/>
    <w:rsid w:val="000B76C4"/>
    <w:rsid w:val="000B79E1"/>
    <w:rsid w:val="000C16E5"/>
    <w:rsid w:val="000C5610"/>
    <w:rsid w:val="000C5B0F"/>
    <w:rsid w:val="000D27E1"/>
    <w:rsid w:val="000D34BF"/>
    <w:rsid w:val="000D548A"/>
    <w:rsid w:val="000D5B76"/>
    <w:rsid w:val="000D6664"/>
    <w:rsid w:val="000E56A6"/>
    <w:rsid w:val="000E6552"/>
    <w:rsid w:val="000F3A4F"/>
    <w:rsid w:val="000F59AC"/>
    <w:rsid w:val="000F6D8E"/>
    <w:rsid w:val="00102941"/>
    <w:rsid w:val="001263CF"/>
    <w:rsid w:val="0013003F"/>
    <w:rsid w:val="001364FE"/>
    <w:rsid w:val="001368DD"/>
    <w:rsid w:val="0014553C"/>
    <w:rsid w:val="00147DB3"/>
    <w:rsid w:val="001518A5"/>
    <w:rsid w:val="001553F2"/>
    <w:rsid w:val="001649FA"/>
    <w:rsid w:val="001659AE"/>
    <w:rsid w:val="00165F0F"/>
    <w:rsid w:val="00170095"/>
    <w:rsid w:val="00170E4F"/>
    <w:rsid w:val="00170E56"/>
    <w:rsid w:val="001729D2"/>
    <w:rsid w:val="00173ECD"/>
    <w:rsid w:val="001743F4"/>
    <w:rsid w:val="0018315E"/>
    <w:rsid w:val="00187C33"/>
    <w:rsid w:val="001936B7"/>
    <w:rsid w:val="00196AB1"/>
    <w:rsid w:val="001A4EFB"/>
    <w:rsid w:val="001A6AE7"/>
    <w:rsid w:val="001B2450"/>
    <w:rsid w:val="001B4BE0"/>
    <w:rsid w:val="001B4C51"/>
    <w:rsid w:val="001C3D0F"/>
    <w:rsid w:val="001D7D8E"/>
    <w:rsid w:val="001E4DB9"/>
    <w:rsid w:val="001E629F"/>
    <w:rsid w:val="001E7225"/>
    <w:rsid w:val="001F097F"/>
    <w:rsid w:val="00201333"/>
    <w:rsid w:val="002029E2"/>
    <w:rsid w:val="00210FA7"/>
    <w:rsid w:val="0021324A"/>
    <w:rsid w:val="00216417"/>
    <w:rsid w:val="00226484"/>
    <w:rsid w:val="00227D80"/>
    <w:rsid w:val="00232546"/>
    <w:rsid w:val="00233372"/>
    <w:rsid w:val="002545F8"/>
    <w:rsid w:val="0026631D"/>
    <w:rsid w:val="00266686"/>
    <w:rsid w:val="002727FD"/>
    <w:rsid w:val="00274A95"/>
    <w:rsid w:val="00286715"/>
    <w:rsid w:val="00293E24"/>
    <w:rsid w:val="00297546"/>
    <w:rsid w:val="002B0B5E"/>
    <w:rsid w:val="002C2F53"/>
    <w:rsid w:val="002C4D20"/>
    <w:rsid w:val="002D1D7A"/>
    <w:rsid w:val="002D54D3"/>
    <w:rsid w:val="002D5A3D"/>
    <w:rsid w:val="002E39AC"/>
    <w:rsid w:val="002E41BE"/>
    <w:rsid w:val="002F241A"/>
    <w:rsid w:val="002F47F6"/>
    <w:rsid w:val="002F4A33"/>
    <w:rsid w:val="002F635C"/>
    <w:rsid w:val="00323401"/>
    <w:rsid w:val="0032404F"/>
    <w:rsid w:val="0033518C"/>
    <w:rsid w:val="0034288F"/>
    <w:rsid w:val="003437C2"/>
    <w:rsid w:val="0034410A"/>
    <w:rsid w:val="00350A1A"/>
    <w:rsid w:val="00353439"/>
    <w:rsid w:val="003546C7"/>
    <w:rsid w:val="00357F59"/>
    <w:rsid w:val="003725DB"/>
    <w:rsid w:val="003745C4"/>
    <w:rsid w:val="00377186"/>
    <w:rsid w:val="003859EE"/>
    <w:rsid w:val="00385D37"/>
    <w:rsid w:val="0039638D"/>
    <w:rsid w:val="003A1C03"/>
    <w:rsid w:val="003D427B"/>
    <w:rsid w:val="003E21EB"/>
    <w:rsid w:val="003E7465"/>
    <w:rsid w:val="00410CBD"/>
    <w:rsid w:val="004118AE"/>
    <w:rsid w:val="00414627"/>
    <w:rsid w:val="00424F00"/>
    <w:rsid w:val="00425D63"/>
    <w:rsid w:val="00434362"/>
    <w:rsid w:val="00451ADB"/>
    <w:rsid w:val="00456044"/>
    <w:rsid w:val="00457030"/>
    <w:rsid w:val="004635A4"/>
    <w:rsid w:val="004643D8"/>
    <w:rsid w:val="00464DE6"/>
    <w:rsid w:val="00480163"/>
    <w:rsid w:val="004850EF"/>
    <w:rsid w:val="00487245"/>
    <w:rsid w:val="0048772C"/>
    <w:rsid w:val="00497C24"/>
    <w:rsid w:val="004A074E"/>
    <w:rsid w:val="004A1A05"/>
    <w:rsid w:val="004A24D4"/>
    <w:rsid w:val="004A2717"/>
    <w:rsid w:val="004C7BA5"/>
    <w:rsid w:val="004C7FBD"/>
    <w:rsid w:val="004E7628"/>
    <w:rsid w:val="004F3F32"/>
    <w:rsid w:val="004F4394"/>
    <w:rsid w:val="004F48F2"/>
    <w:rsid w:val="00513ADF"/>
    <w:rsid w:val="005149B1"/>
    <w:rsid w:val="00515802"/>
    <w:rsid w:val="00517E36"/>
    <w:rsid w:val="00526BD5"/>
    <w:rsid w:val="00530144"/>
    <w:rsid w:val="00531635"/>
    <w:rsid w:val="005361AE"/>
    <w:rsid w:val="005364BF"/>
    <w:rsid w:val="0055500E"/>
    <w:rsid w:val="005647ED"/>
    <w:rsid w:val="005647F2"/>
    <w:rsid w:val="005662D1"/>
    <w:rsid w:val="00571C89"/>
    <w:rsid w:val="00573A09"/>
    <w:rsid w:val="005912EB"/>
    <w:rsid w:val="005A1CA9"/>
    <w:rsid w:val="005A4526"/>
    <w:rsid w:val="005C1B16"/>
    <w:rsid w:val="005C4147"/>
    <w:rsid w:val="005C5512"/>
    <w:rsid w:val="005C6F0F"/>
    <w:rsid w:val="005D3739"/>
    <w:rsid w:val="005D39FC"/>
    <w:rsid w:val="005E4990"/>
    <w:rsid w:val="005E53D0"/>
    <w:rsid w:val="005E7862"/>
    <w:rsid w:val="005F5ABE"/>
    <w:rsid w:val="006002EB"/>
    <w:rsid w:val="00600A32"/>
    <w:rsid w:val="00602252"/>
    <w:rsid w:val="006128EF"/>
    <w:rsid w:val="00612E1F"/>
    <w:rsid w:val="00615441"/>
    <w:rsid w:val="00621D1B"/>
    <w:rsid w:val="00623D5D"/>
    <w:rsid w:val="006264B4"/>
    <w:rsid w:val="00643033"/>
    <w:rsid w:val="00643789"/>
    <w:rsid w:val="00644CC3"/>
    <w:rsid w:val="0065014E"/>
    <w:rsid w:val="00651FED"/>
    <w:rsid w:val="00652ADA"/>
    <w:rsid w:val="00654DC3"/>
    <w:rsid w:val="006559BB"/>
    <w:rsid w:val="006576C9"/>
    <w:rsid w:val="00657C1A"/>
    <w:rsid w:val="00661468"/>
    <w:rsid w:val="006649F0"/>
    <w:rsid w:val="00665528"/>
    <w:rsid w:val="00666ABB"/>
    <w:rsid w:val="0067245D"/>
    <w:rsid w:val="006772E4"/>
    <w:rsid w:val="0068470E"/>
    <w:rsid w:val="00695DCD"/>
    <w:rsid w:val="00696D6D"/>
    <w:rsid w:val="006A05CC"/>
    <w:rsid w:val="006A35A7"/>
    <w:rsid w:val="006B1DB6"/>
    <w:rsid w:val="006B201F"/>
    <w:rsid w:val="006C1BA3"/>
    <w:rsid w:val="006C22AF"/>
    <w:rsid w:val="006C2A32"/>
    <w:rsid w:val="006D0A35"/>
    <w:rsid w:val="006D3780"/>
    <w:rsid w:val="006D395B"/>
    <w:rsid w:val="006D3FC3"/>
    <w:rsid w:val="006E11FC"/>
    <w:rsid w:val="006E6D91"/>
    <w:rsid w:val="006F70EC"/>
    <w:rsid w:val="00700A00"/>
    <w:rsid w:val="007144C9"/>
    <w:rsid w:val="007152D7"/>
    <w:rsid w:val="00722E11"/>
    <w:rsid w:val="0072414F"/>
    <w:rsid w:val="00731F83"/>
    <w:rsid w:val="00733DC5"/>
    <w:rsid w:val="00735BB7"/>
    <w:rsid w:val="007433A6"/>
    <w:rsid w:val="00744FC6"/>
    <w:rsid w:val="00746C14"/>
    <w:rsid w:val="00750D43"/>
    <w:rsid w:val="007551B8"/>
    <w:rsid w:val="00763218"/>
    <w:rsid w:val="00777147"/>
    <w:rsid w:val="00780610"/>
    <w:rsid w:val="0078426A"/>
    <w:rsid w:val="0078478F"/>
    <w:rsid w:val="00795227"/>
    <w:rsid w:val="007A62E2"/>
    <w:rsid w:val="007B1A27"/>
    <w:rsid w:val="007B547D"/>
    <w:rsid w:val="007B6F56"/>
    <w:rsid w:val="007C2C59"/>
    <w:rsid w:val="007C79FA"/>
    <w:rsid w:val="007D2D79"/>
    <w:rsid w:val="007D7237"/>
    <w:rsid w:val="007E3796"/>
    <w:rsid w:val="007F73C9"/>
    <w:rsid w:val="00801F23"/>
    <w:rsid w:val="00802E56"/>
    <w:rsid w:val="008205AE"/>
    <w:rsid w:val="0082519A"/>
    <w:rsid w:val="008336F9"/>
    <w:rsid w:val="00836ECE"/>
    <w:rsid w:val="00837632"/>
    <w:rsid w:val="008417D3"/>
    <w:rsid w:val="008514ED"/>
    <w:rsid w:val="0085640F"/>
    <w:rsid w:val="008567AA"/>
    <w:rsid w:val="00860116"/>
    <w:rsid w:val="0086173D"/>
    <w:rsid w:val="0087091B"/>
    <w:rsid w:val="00870FB9"/>
    <w:rsid w:val="00876FA3"/>
    <w:rsid w:val="00892712"/>
    <w:rsid w:val="0089353B"/>
    <w:rsid w:val="00894C07"/>
    <w:rsid w:val="008A3207"/>
    <w:rsid w:val="008A3C96"/>
    <w:rsid w:val="008A680A"/>
    <w:rsid w:val="008A6B02"/>
    <w:rsid w:val="008B0BB0"/>
    <w:rsid w:val="008B18DD"/>
    <w:rsid w:val="008B70B9"/>
    <w:rsid w:val="008B7638"/>
    <w:rsid w:val="008C0099"/>
    <w:rsid w:val="008C6718"/>
    <w:rsid w:val="008D1FAA"/>
    <w:rsid w:val="008D4B87"/>
    <w:rsid w:val="008D7E72"/>
    <w:rsid w:val="008E47E0"/>
    <w:rsid w:val="008E49D1"/>
    <w:rsid w:val="008E6C4B"/>
    <w:rsid w:val="008F18C0"/>
    <w:rsid w:val="008F6E9A"/>
    <w:rsid w:val="008F79CF"/>
    <w:rsid w:val="0090364D"/>
    <w:rsid w:val="009055C0"/>
    <w:rsid w:val="00907648"/>
    <w:rsid w:val="009144B9"/>
    <w:rsid w:val="0091730B"/>
    <w:rsid w:val="009253B8"/>
    <w:rsid w:val="00930FDE"/>
    <w:rsid w:val="0093113D"/>
    <w:rsid w:val="00933BAA"/>
    <w:rsid w:val="00941F53"/>
    <w:rsid w:val="00947D2F"/>
    <w:rsid w:val="009541C6"/>
    <w:rsid w:val="009543DC"/>
    <w:rsid w:val="00960767"/>
    <w:rsid w:val="009647CE"/>
    <w:rsid w:val="00974A6A"/>
    <w:rsid w:val="0097611F"/>
    <w:rsid w:val="00984C93"/>
    <w:rsid w:val="00985AA2"/>
    <w:rsid w:val="00987CE1"/>
    <w:rsid w:val="0099405C"/>
    <w:rsid w:val="009A114C"/>
    <w:rsid w:val="009A285F"/>
    <w:rsid w:val="009A38F8"/>
    <w:rsid w:val="009A5B4B"/>
    <w:rsid w:val="009B1492"/>
    <w:rsid w:val="009B2EF8"/>
    <w:rsid w:val="009C600F"/>
    <w:rsid w:val="009D3723"/>
    <w:rsid w:val="009D3A35"/>
    <w:rsid w:val="009D4459"/>
    <w:rsid w:val="009E04F2"/>
    <w:rsid w:val="009E280F"/>
    <w:rsid w:val="009E4808"/>
    <w:rsid w:val="00A03B7B"/>
    <w:rsid w:val="00A0691D"/>
    <w:rsid w:val="00A11095"/>
    <w:rsid w:val="00A17D4A"/>
    <w:rsid w:val="00A17E26"/>
    <w:rsid w:val="00A200C9"/>
    <w:rsid w:val="00A200E9"/>
    <w:rsid w:val="00A250D5"/>
    <w:rsid w:val="00A31BE8"/>
    <w:rsid w:val="00A32F56"/>
    <w:rsid w:val="00A36028"/>
    <w:rsid w:val="00A53AAF"/>
    <w:rsid w:val="00A61622"/>
    <w:rsid w:val="00A61C09"/>
    <w:rsid w:val="00A62019"/>
    <w:rsid w:val="00A63C5F"/>
    <w:rsid w:val="00A71B21"/>
    <w:rsid w:val="00A76A0C"/>
    <w:rsid w:val="00A80370"/>
    <w:rsid w:val="00A826AC"/>
    <w:rsid w:val="00A8472E"/>
    <w:rsid w:val="00A91424"/>
    <w:rsid w:val="00A9432C"/>
    <w:rsid w:val="00A95920"/>
    <w:rsid w:val="00AA2C77"/>
    <w:rsid w:val="00AB3629"/>
    <w:rsid w:val="00AC05A5"/>
    <w:rsid w:val="00AC3FB9"/>
    <w:rsid w:val="00AC4EE6"/>
    <w:rsid w:val="00AC6FCF"/>
    <w:rsid w:val="00AC702A"/>
    <w:rsid w:val="00AC78E6"/>
    <w:rsid w:val="00AD226F"/>
    <w:rsid w:val="00AD799A"/>
    <w:rsid w:val="00AF0CFC"/>
    <w:rsid w:val="00B014DF"/>
    <w:rsid w:val="00B05F63"/>
    <w:rsid w:val="00B13A52"/>
    <w:rsid w:val="00B24CF4"/>
    <w:rsid w:val="00B2546C"/>
    <w:rsid w:val="00B26993"/>
    <w:rsid w:val="00B33683"/>
    <w:rsid w:val="00B342D4"/>
    <w:rsid w:val="00B36513"/>
    <w:rsid w:val="00B4570C"/>
    <w:rsid w:val="00B50261"/>
    <w:rsid w:val="00B5208C"/>
    <w:rsid w:val="00B604C0"/>
    <w:rsid w:val="00B651B6"/>
    <w:rsid w:val="00B74876"/>
    <w:rsid w:val="00B7506D"/>
    <w:rsid w:val="00B94C3F"/>
    <w:rsid w:val="00BB7C2B"/>
    <w:rsid w:val="00BC1074"/>
    <w:rsid w:val="00BC1664"/>
    <w:rsid w:val="00BC1C2F"/>
    <w:rsid w:val="00BC2546"/>
    <w:rsid w:val="00BD7CF5"/>
    <w:rsid w:val="00BE3F92"/>
    <w:rsid w:val="00BE5478"/>
    <w:rsid w:val="00BF2F89"/>
    <w:rsid w:val="00C05085"/>
    <w:rsid w:val="00C1593D"/>
    <w:rsid w:val="00C164DC"/>
    <w:rsid w:val="00C24400"/>
    <w:rsid w:val="00C24B14"/>
    <w:rsid w:val="00C4430D"/>
    <w:rsid w:val="00C53BAD"/>
    <w:rsid w:val="00C56C7E"/>
    <w:rsid w:val="00C70019"/>
    <w:rsid w:val="00C776A4"/>
    <w:rsid w:val="00C81A71"/>
    <w:rsid w:val="00C85344"/>
    <w:rsid w:val="00C938CB"/>
    <w:rsid w:val="00C964A0"/>
    <w:rsid w:val="00CA2C6C"/>
    <w:rsid w:val="00CA4565"/>
    <w:rsid w:val="00CA790A"/>
    <w:rsid w:val="00CC0600"/>
    <w:rsid w:val="00CC78AC"/>
    <w:rsid w:val="00CE17A9"/>
    <w:rsid w:val="00CF639E"/>
    <w:rsid w:val="00CF7953"/>
    <w:rsid w:val="00D04D29"/>
    <w:rsid w:val="00D07232"/>
    <w:rsid w:val="00D10245"/>
    <w:rsid w:val="00D21BDD"/>
    <w:rsid w:val="00D22090"/>
    <w:rsid w:val="00D24954"/>
    <w:rsid w:val="00D25FEF"/>
    <w:rsid w:val="00D412F2"/>
    <w:rsid w:val="00D530BB"/>
    <w:rsid w:val="00D64E55"/>
    <w:rsid w:val="00D65F07"/>
    <w:rsid w:val="00D67200"/>
    <w:rsid w:val="00D70086"/>
    <w:rsid w:val="00D7068A"/>
    <w:rsid w:val="00D77AE2"/>
    <w:rsid w:val="00D92BB7"/>
    <w:rsid w:val="00D952F4"/>
    <w:rsid w:val="00DA705D"/>
    <w:rsid w:val="00DB0CF7"/>
    <w:rsid w:val="00DC76D2"/>
    <w:rsid w:val="00DD30ED"/>
    <w:rsid w:val="00DE57AC"/>
    <w:rsid w:val="00DE722E"/>
    <w:rsid w:val="00E00037"/>
    <w:rsid w:val="00E071F5"/>
    <w:rsid w:val="00E325A6"/>
    <w:rsid w:val="00E35101"/>
    <w:rsid w:val="00E37D83"/>
    <w:rsid w:val="00E4745E"/>
    <w:rsid w:val="00E55A4A"/>
    <w:rsid w:val="00E64C21"/>
    <w:rsid w:val="00E65665"/>
    <w:rsid w:val="00E66008"/>
    <w:rsid w:val="00E830CE"/>
    <w:rsid w:val="00E85D1B"/>
    <w:rsid w:val="00E96EF2"/>
    <w:rsid w:val="00EA15D8"/>
    <w:rsid w:val="00EA1FBB"/>
    <w:rsid w:val="00EB2C0C"/>
    <w:rsid w:val="00EB624A"/>
    <w:rsid w:val="00EB6597"/>
    <w:rsid w:val="00EC24C6"/>
    <w:rsid w:val="00EC33EB"/>
    <w:rsid w:val="00EC6FED"/>
    <w:rsid w:val="00ED7C12"/>
    <w:rsid w:val="00EE28F9"/>
    <w:rsid w:val="00EF14C2"/>
    <w:rsid w:val="00EF2933"/>
    <w:rsid w:val="00EF5E64"/>
    <w:rsid w:val="00F01C77"/>
    <w:rsid w:val="00F03073"/>
    <w:rsid w:val="00F037A7"/>
    <w:rsid w:val="00F05146"/>
    <w:rsid w:val="00F1115D"/>
    <w:rsid w:val="00F15A90"/>
    <w:rsid w:val="00F1747B"/>
    <w:rsid w:val="00F3513C"/>
    <w:rsid w:val="00F437B7"/>
    <w:rsid w:val="00F465C5"/>
    <w:rsid w:val="00F5180D"/>
    <w:rsid w:val="00F51B21"/>
    <w:rsid w:val="00F51D87"/>
    <w:rsid w:val="00F66D57"/>
    <w:rsid w:val="00F72AD6"/>
    <w:rsid w:val="00F738B5"/>
    <w:rsid w:val="00F837B0"/>
    <w:rsid w:val="00F8455C"/>
    <w:rsid w:val="00F84770"/>
    <w:rsid w:val="00F92553"/>
    <w:rsid w:val="00F97350"/>
    <w:rsid w:val="00FA415D"/>
    <w:rsid w:val="00FA762F"/>
    <w:rsid w:val="00FB0E95"/>
    <w:rsid w:val="00FC2E78"/>
    <w:rsid w:val="00FC77CA"/>
    <w:rsid w:val="00FD018D"/>
    <w:rsid w:val="00FD1908"/>
    <w:rsid w:val="00FD34FC"/>
    <w:rsid w:val="00FE6739"/>
    <w:rsid w:val="00FE68E8"/>
    <w:rsid w:val="00FF00AF"/>
    <w:rsid w:val="00FF13C9"/>
    <w:rsid w:val="00FF6B1E"/>
    <w:rsid w:val="0EBE4FE8"/>
    <w:rsid w:val="13426006"/>
    <w:rsid w:val="1B754A9E"/>
    <w:rsid w:val="21F42BDF"/>
    <w:rsid w:val="247D50F0"/>
    <w:rsid w:val="256126B7"/>
    <w:rsid w:val="26F71B89"/>
    <w:rsid w:val="297554D3"/>
    <w:rsid w:val="32B5299E"/>
    <w:rsid w:val="35E80090"/>
    <w:rsid w:val="3E1F5922"/>
    <w:rsid w:val="3E2345F3"/>
    <w:rsid w:val="3E653381"/>
    <w:rsid w:val="43DD6B83"/>
    <w:rsid w:val="444705D6"/>
    <w:rsid w:val="45C52083"/>
    <w:rsid w:val="46F72688"/>
    <w:rsid w:val="47E76BFF"/>
    <w:rsid w:val="4A912ED3"/>
    <w:rsid w:val="4D3F3684"/>
    <w:rsid w:val="5F9F45DF"/>
    <w:rsid w:val="6577731D"/>
    <w:rsid w:val="66853156"/>
    <w:rsid w:val="6B8623BD"/>
    <w:rsid w:val="6D2040EC"/>
    <w:rsid w:val="72541E8D"/>
    <w:rsid w:val="77854FF9"/>
    <w:rsid w:val="780A41EA"/>
    <w:rsid w:val="7DD63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6CCBA2"/>
  <w15:docId w15:val="{2BA11582-A8F3-4F28-95E8-C8CC7FB14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annotation text" w:uiPriority="99" w:unhideWhenUsed="1" w:qFormat="1"/>
    <w:lsdException w:name="header" w:qFormat="1"/>
    <w:lsdException w:name="footer" w:uiPriority="99" w:qFormat="1"/>
    <w:lsdException w:name="caption" w:semiHidden="1" w:unhideWhenUsed="1" w:qFormat="1"/>
    <w:lsdException w:name="footnote reference" w:semiHidden="1" w:uiPriority="99" w:unhideWhenUsed="1" w:qFormat="1"/>
    <w:lsdException w:name="annotation reference" w:uiPriority="99" w:unhideWhenUsed="1" w:qFormat="1"/>
    <w:lsdException w:name="Title" w:qFormat="1"/>
    <w:lsdException w:name="Default Paragraph Font" w:semiHidden="1" w:uiPriority="1" w:unhideWhenUsed="1" w:qFormat="1"/>
    <w:lsdException w:name="Subtitle"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Variable" w:uiPriority="99"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heme="minorHAnsi" w:eastAsiaTheme="minorEastAsia" w:hAnsiTheme="minorHAnsi" w:cstheme="minorBidi"/>
      <w:lang w:eastAsia="zh-CN"/>
    </w:rPr>
  </w:style>
  <w:style w:type="paragraph" w:styleId="Nadpis1">
    <w:name w:val="heading 1"/>
    <w:basedOn w:val="Normln"/>
    <w:next w:val="Normln"/>
    <w:link w:val="Nadpis1Char"/>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semiHidden/>
    <w:unhideWhenUsed/>
    <w:qFormat/>
    <w:pPr>
      <w:keepNext/>
      <w:keepLines/>
      <w:spacing w:before="260" w:after="260" w:line="416" w:lineRule="auto"/>
      <w:outlineLvl w:val="1"/>
    </w:pPr>
    <w:rPr>
      <w:b/>
      <w:bCs/>
      <w:sz w:val="24"/>
      <w:szCs w:val="32"/>
    </w:rPr>
  </w:style>
  <w:style w:type="paragraph" w:styleId="Nadpis3">
    <w:name w:val="heading 3"/>
    <w:next w:val="Normln"/>
    <w:semiHidden/>
    <w:unhideWhenUsed/>
    <w:qFormat/>
    <w:pPr>
      <w:spacing w:beforeAutospacing="1" w:afterAutospacing="1"/>
      <w:outlineLvl w:val="2"/>
    </w:pPr>
    <w:rPr>
      <w:rFonts w:ascii="SimSun" w:hAnsi="SimSun" w:hint="eastAsia"/>
      <w:b/>
      <w:bCs/>
      <w:sz w:val="26"/>
      <w:szCs w:val="26"/>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qFormat/>
    <w:rPr>
      <w:rFonts w:ascii="Segoe UI" w:hAnsi="Segoe UI" w:cs="Segoe UI"/>
      <w:sz w:val="18"/>
      <w:szCs w:val="18"/>
    </w:rPr>
  </w:style>
  <w:style w:type="character" w:styleId="Odkaznakoment">
    <w:name w:val="annotation reference"/>
    <w:basedOn w:val="Standardnpsmoodstavce"/>
    <w:uiPriority w:val="99"/>
    <w:unhideWhenUsed/>
    <w:qFormat/>
    <w:rPr>
      <w:sz w:val="16"/>
      <w:szCs w:val="16"/>
    </w:rPr>
  </w:style>
  <w:style w:type="paragraph" w:styleId="Textkomente">
    <w:name w:val="annotation text"/>
    <w:basedOn w:val="Normln"/>
    <w:link w:val="TextkomenteChar"/>
    <w:uiPriority w:val="99"/>
    <w:unhideWhenUsed/>
    <w:qFormat/>
  </w:style>
  <w:style w:type="paragraph" w:styleId="Pedmtkomente">
    <w:name w:val="annotation subject"/>
    <w:basedOn w:val="Textkomente"/>
    <w:next w:val="Textkomente"/>
    <w:link w:val="PedmtkomenteChar"/>
    <w:qFormat/>
    <w:rPr>
      <w:b/>
      <w:bCs/>
    </w:rPr>
  </w:style>
  <w:style w:type="paragraph" w:styleId="Zpat">
    <w:name w:val="footer"/>
    <w:basedOn w:val="Normln"/>
    <w:link w:val="ZpatChar"/>
    <w:uiPriority w:val="99"/>
    <w:qFormat/>
    <w:pPr>
      <w:tabs>
        <w:tab w:val="center" w:pos="4536"/>
        <w:tab w:val="right" w:pos="9072"/>
      </w:tabs>
    </w:pPr>
  </w:style>
  <w:style w:type="character" w:styleId="Znakapoznpodarou">
    <w:name w:val="footnote reference"/>
    <w:basedOn w:val="Standardnpsmoodstavce"/>
    <w:uiPriority w:val="99"/>
    <w:semiHidden/>
    <w:unhideWhenUsed/>
    <w:qFormat/>
    <w:rPr>
      <w:vertAlign w:val="superscript"/>
    </w:rPr>
  </w:style>
  <w:style w:type="paragraph" w:styleId="Textpoznpodarou">
    <w:name w:val="footnote text"/>
    <w:basedOn w:val="Normln"/>
    <w:link w:val="TextpoznpodarouChar"/>
    <w:uiPriority w:val="99"/>
    <w:unhideWhenUsed/>
    <w:qFormat/>
    <w:rPr>
      <w:rFonts w:eastAsiaTheme="minorHAnsi"/>
      <w:lang w:eastAsia="en-US"/>
    </w:rPr>
  </w:style>
  <w:style w:type="paragraph" w:styleId="Zhlav">
    <w:name w:val="header"/>
    <w:aliases w:val=" Char"/>
    <w:basedOn w:val="Normln"/>
    <w:link w:val="ZhlavChar"/>
    <w:qFormat/>
    <w:pPr>
      <w:tabs>
        <w:tab w:val="center" w:pos="4536"/>
        <w:tab w:val="right" w:pos="9072"/>
      </w:tabs>
    </w:pPr>
  </w:style>
  <w:style w:type="character" w:styleId="PromnnHTML">
    <w:name w:val="HTML Variable"/>
    <w:basedOn w:val="Standardnpsmoodstavce"/>
    <w:uiPriority w:val="99"/>
    <w:qFormat/>
    <w:rPr>
      <w:i/>
      <w:iCs/>
    </w:rPr>
  </w:style>
  <w:style w:type="character" w:styleId="Hypertextovodkaz">
    <w:name w:val="Hyperlink"/>
    <w:basedOn w:val="Standardnpsmoodstavce"/>
    <w:qFormat/>
    <w:rPr>
      <w:color w:val="0000FF"/>
      <w:u w:val="single"/>
    </w:rPr>
  </w:style>
  <w:style w:type="paragraph" w:styleId="Normlnweb">
    <w:name w:val="Normal (Web)"/>
    <w:basedOn w:val="Normln"/>
    <w:qFormat/>
    <w:rPr>
      <w:sz w:val="24"/>
      <w:szCs w:val="24"/>
    </w:rPr>
  </w:style>
  <w:style w:type="table" w:styleId="Mkatabulky">
    <w:name w:val="Table Grid"/>
    <w:basedOn w:val="Normlntabulka"/>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qFormat/>
    <w:rPr>
      <w:rFonts w:asciiTheme="majorHAnsi" w:eastAsiaTheme="majorEastAsia" w:hAnsiTheme="majorHAnsi" w:cstheme="majorBidi"/>
      <w:color w:val="2E74B5" w:themeColor="accent1" w:themeShade="BF"/>
      <w:sz w:val="32"/>
      <w:szCs w:val="32"/>
      <w:lang w:val="en-US" w:eastAsia="zh-CN"/>
    </w:rPr>
  </w:style>
  <w:style w:type="character" w:customStyle="1" w:styleId="TextkomenteChar">
    <w:name w:val="Text komentáře Char"/>
    <w:basedOn w:val="Standardnpsmoodstavce"/>
    <w:link w:val="Textkomente"/>
    <w:uiPriority w:val="99"/>
    <w:qFormat/>
    <w:rPr>
      <w:lang w:val="en-US" w:eastAsia="zh-CN"/>
    </w:rPr>
  </w:style>
  <w:style w:type="character" w:customStyle="1" w:styleId="TextbublinyChar">
    <w:name w:val="Text bubliny Char"/>
    <w:basedOn w:val="Standardnpsmoodstavce"/>
    <w:link w:val="Textbubliny"/>
    <w:qFormat/>
    <w:rPr>
      <w:rFonts w:ascii="Segoe UI" w:hAnsi="Segoe UI" w:cs="Segoe UI"/>
      <w:sz w:val="18"/>
      <w:szCs w:val="18"/>
      <w:lang w:val="en-US" w:eastAsia="zh-CN"/>
    </w:rPr>
  </w:style>
  <w:style w:type="paragraph" w:styleId="Odstavecseseznamem">
    <w:name w:val="List Paragraph"/>
    <w:basedOn w:val="Normln"/>
    <w:uiPriority w:val="99"/>
    <w:qFormat/>
    <w:pPr>
      <w:ind w:left="720"/>
      <w:contextualSpacing/>
    </w:pPr>
  </w:style>
  <w:style w:type="character" w:customStyle="1" w:styleId="ZhlavChar">
    <w:name w:val="Záhlaví Char"/>
    <w:aliases w:val=" Char Char"/>
    <w:basedOn w:val="Standardnpsmoodstavce"/>
    <w:link w:val="Zhlav"/>
    <w:qFormat/>
    <w:rPr>
      <w:lang w:val="en-US" w:eastAsia="zh-CN"/>
    </w:rPr>
  </w:style>
  <w:style w:type="character" w:customStyle="1" w:styleId="ZpatChar">
    <w:name w:val="Zápatí Char"/>
    <w:basedOn w:val="Standardnpsmoodstavce"/>
    <w:link w:val="Zpat"/>
    <w:uiPriority w:val="99"/>
    <w:qFormat/>
    <w:rPr>
      <w:lang w:val="en-US" w:eastAsia="zh-CN"/>
    </w:rPr>
  </w:style>
  <w:style w:type="character" w:customStyle="1" w:styleId="TextpoznpodarouChar">
    <w:name w:val="Text pozn. pod čarou Char"/>
    <w:basedOn w:val="Standardnpsmoodstavce"/>
    <w:link w:val="Textpoznpodarou"/>
    <w:uiPriority w:val="99"/>
    <w:qFormat/>
    <w:rPr>
      <w:rFonts w:eastAsiaTheme="minorHAnsi"/>
      <w:lang w:eastAsia="en-US"/>
    </w:rPr>
  </w:style>
  <w:style w:type="character" w:customStyle="1" w:styleId="PedmtkomenteChar">
    <w:name w:val="Předmět komentáře Char"/>
    <w:basedOn w:val="TextkomenteChar"/>
    <w:link w:val="Pedmtkomente"/>
    <w:qFormat/>
    <w:rPr>
      <w:b/>
      <w:bCs/>
      <w:lang w:val="en-US" w:eastAsia="zh-CN"/>
    </w:rPr>
  </w:style>
  <w:style w:type="paragraph" w:customStyle="1" w:styleId="Revize1">
    <w:name w:val="Revize1"/>
    <w:hidden/>
    <w:uiPriority w:val="99"/>
    <w:semiHidden/>
    <w:qFormat/>
    <w:rPr>
      <w:rFonts w:asciiTheme="minorHAnsi" w:eastAsiaTheme="minorEastAsia" w:hAnsiTheme="minorHAnsi" w:cstheme="minorBidi"/>
      <w:lang w:val="en-US" w:eastAsia="zh-CN"/>
    </w:rPr>
  </w:style>
  <w:style w:type="paragraph" w:customStyle="1" w:styleId="Revize2">
    <w:name w:val="Revize2"/>
    <w:hidden/>
    <w:uiPriority w:val="99"/>
    <w:unhideWhenUsed/>
    <w:qFormat/>
    <w:rPr>
      <w:rFonts w:asciiTheme="minorHAnsi" w:eastAsiaTheme="minorEastAsia" w:hAnsiTheme="minorHAnsi" w:cstheme="minorBidi"/>
      <w:lang w:val="en-US" w:eastAsia="zh-CN"/>
    </w:rPr>
  </w:style>
  <w:style w:type="paragraph" w:customStyle="1" w:styleId="l2">
    <w:name w:val="l2"/>
    <w:basedOn w:val="Normln"/>
    <w:rsid w:val="001263CF"/>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l3">
    <w:name w:val="l3"/>
    <w:basedOn w:val="Normln"/>
    <w:rsid w:val="001263CF"/>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l4">
    <w:name w:val="l4"/>
    <w:basedOn w:val="Normln"/>
    <w:rsid w:val="001263CF"/>
    <w:pPr>
      <w:spacing w:before="100" w:beforeAutospacing="1" w:after="100" w:afterAutospacing="1"/>
    </w:pPr>
    <w:rPr>
      <w:rFonts w:ascii="Times New Roman" w:eastAsia="Times New Roman" w:hAnsi="Times New Roman" w:cs="Times New Roman"/>
      <w:sz w:val="24"/>
      <w:szCs w:val="24"/>
      <w:lang w:eastAsia="cs-CZ"/>
    </w:rPr>
  </w:style>
  <w:style w:type="paragraph" w:customStyle="1" w:styleId="para">
    <w:name w:val="para"/>
    <w:basedOn w:val="Normln"/>
    <w:rsid w:val="00795227"/>
    <w:pPr>
      <w:spacing w:before="100" w:beforeAutospacing="1" w:after="100" w:afterAutospacing="1"/>
    </w:pPr>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795227"/>
    <w:pPr>
      <w:spacing w:after="120" w:line="300" w:lineRule="exact"/>
      <w:jc w:val="both"/>
    </w:pPr>
    <w:rPr>
      <w:rFonts w:ascii="Arial" w:eastAsia="Times New Roman" w:hAnsi="Arial" w:cs="Times New Roman"/>
      <w:color w:val="000000"/>
      <w:sz w:val="16"/>
      <w:szCs w:val="16"/>
      <w:lang w:eastAsia="cs-CZ"/>
    </w:rPr>
  </w:style>
  <w:style w:type="character" w:customStyle="1" w:styleId="Zkladntext3Char">
    <w:name w:val="Základní text 3 Char"/>
    <w:basedOn w:val="Standardnpsmoodstavce"/>
    <w:link w:val="Zkladntext3"/>
    <w:rsid w:val="00795227"/>
    <w:rPr>
      <w:rFonts w:ascii="Arial" w:eastAsia="Times New Roman" w:hAnsi="Arial"/>
      <w:noProof/>
      <w:color w:val="000000"/>
      <w:sz w:val="16"/>
      <w:szCs w:val="16"/>
    </w:rPr>
  </w:style>
  <w:style w:type="paragraph" w:customStyle="1" w:styleId="Default">
    <w:name w:val="Default"/>
    <w:rsid w:val="00947D2F"/>
    <w:pPr>
      <w:autoSpaceDE w:val="0"/>
      <w:autoSpaceDN w:val="0"/>
      <w:adjustRightInd w:val="0"/>
    </w:pPr>
    <w:rPr>
      <w:color w:val="000000"/>
      <w:sz w:val="24"/>
      <w:szCs w:val="24"/>
    </w:rPr>
  </w:style>
  <w:style w:type="character" w:styleId="Siln">
    <w:name w:val="Strong"/>
    <w:basedOn w:val="Standardnpsmoodstavce"/>
    <w:uiPriority w:val="22"/>
    <w:qFormat/>
    <w:rsid w:val="0048772C"/>
    <w:rPr>
      <w:b/>
      <w:bCs/>
    </w:rPr>
  </w:style>
  <w:style w:type="paragraph" w:styleId="Revize">
    <w:name w:val="Revision"/>
    <w:hidden/>
    <w:uiPriority w:val="99"/>
    <w:semiHidden/>
    <w:rsid w:val="009A114C"/>
    <w:rPr>
      <w:rFonts w:asciiTheme="minorHAnsi" w:eastAsiaTheme="minorEastAsia" w:hAnsiTheme="minorHAnsi" w:cstheme="minorBidi"/>
      <w:noProof/>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628784">
      <w:bodyDiv w:val="1"/>
      <w:marLeft w:val="0"/>
      <w:marRight w:val="0"/>
      <w:marTop w:val="0"/>
      <w:marBottom w:val="0"/>
      <w:divBdr>
        <w:top w:val="none" w:sz="0" w:space="0" w:color="auto"/>
        <w:left w:val="none" w:sz="0" w:space="0" w:color="auto"/>
        <w:bottom w:val="none" w:sz="0" w:space="0" w:color="auto"/>
        <w:right w:val="none" w:sz="0" w:space="0" w:color="auto"/>
      </w:divBdr>
    </w:div>
    <w:div w:id="1647320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yzkum.go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yzkum.gov.cz"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4FE1E-2DC9-4FF6-87D4-1D0D1E755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9</Pages>
  <Words>3291</Words>
  <Characters>18782</Characters>
  <Application>Microsoft Office Word</Application>
  <DocSecurity>0</DocSecurity>
  <Lines>156</Lines>
  <Paragraphs>44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janma</dc:creator>
  <cp:lastModifiedBy>Autor</cp:lastModifiedBy>
  <cp:revision>47</cp:revision>
  <cp:lastPrinted>2023-06-22T11:26:00Z</cp:lastPrinted>
  <dcterms:created xsi:type="dcterms:W3CDTF">2025-11-04T10:40:00Z</dcterms:created>
  <dcterms:modified xsi:type="dcterms:W3CDTF">2025-11-11T12:22:00Z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8E09171D28DB4AA09EBFBD068CC86BC8</vt:lpwstr>
  </property>
</Properties>
</file>